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37" w:rsidRPr="00337751" w:rsidRDefault="00F63CEE">
      <w:pPr>
        <w:pStyle w:val="Standard"/>
        <w:ind w:left="708"/>
        <w:jc w:val="center"/>
        <w:rPr>
          <w:rFonts w:cs="Times New Roman"/>
          <w:b/>
          <w:color w:val="C00000"/>
        </w:rPr>
      </w:pPr>
      <w:r w:rsidRPr="00337751">
        <w:rPr>
          <w:rFonts w:cs="Times New Roman"/>
          <w:b/>
          <w:color w:val="C00000"/>
        </w:rPr>
        <w:t>KONKURS JĘZYKA ANGIELSKIEGO</w:t>
      </w:r>
    </w:p>
    <w:p w:rsidR="00081237" w:rsidRPr="00337751" w:rsidRDefault="00F63CEE">
      <w:pPr>
        <w:pStyle w:val="Standard"/>
        <w:jc w:val="center"/>
        <w:rPr>
          <w:color w:val="C00000"/>
        </w:rPr>
      </w:pPr>
      <w:r w:rsidRPr="00337751">
        <w:rPr>
          <w:rFonts w:eastAsia="Times New Roman" w:cs="Times New Roman"/>
          <w:b/>
          <w:color w:val="C00000"/>
        </w:rPr>
        <w:t xml:space="preserve">    </w:t>
      </w:r>
      <w:r w:rsidRPr="00337751">
        <w:rPr>
          <w:rFonts w:cs="Times New Roman"/>
          <w:b/>
          <w:color w:val="C00000"/>
        </w:rPr>
        <w:tab/>
        <w:t>DLA UCZNIÓW GIMNAZJUM z WOJEWÓDZTWA PODKARPACKIEGO</w:t>
      </w:r>
    </w:p>
    <w:p w:rsidR="00081237" w:rsidRPr="00337751" w:rsidRDefault="00F63CEE">
      <w:pPr>
        <w:pStyle w:val="Standard"/>
        <w:jc w:val="center"/>
        <w:rPr>
          <w:color w:val="C00000"/>
        </w:rPr>
      </w:pPr>
      <w:r w:rsidRPr="00337751">
        <w:rPr>
          <w:rFonts w:eastAsia="Times New Roman" w:cs="Times New Roman"/>
          <w:b/>
          <w:color w:val="C00000"/>
        </w:rPr>
        <w:t xml:space="preserve">             </w:t>
      </w:r>
      <w:r w:rsidR="000D02E8">
        <w:rPr>
          <w:rFonts w:cs="Times New Roman"/>
          <w:b/>
          <w:color w:val="C00000"/>
        </w:rPr>
        <w:t>W ROKU SZKOLNYM 2018/</w:t>
      </w:r>
      <w:r w:rsidR="006907C3">
        <w:rPr>
          <w:rFonts w:cs="Times New Roman"/>
          <w:b/>
          <w:color w:val="C00000"/>
        </w:rPr>
        <w:t>20</w:t>
      </w:r>
      <w:r w:rsidR="000D02E8">
        <w:rPr>
          <w:rFonts w:cs="Times New Roman"/>
          <w:b/>
          <w:color w:val="C00000"/>
        </w:rPr>
        <w:t>19</w:t>
      </w:r>
    </w:p>
    <w:p w:rsidR="00081237" w:rsidRDefault="00081237">
      <w:pPr>
        <w:pStyle w:val="Standard"/>
        <w:jc w:val="center"/>
        <w:rPr>
          <w:rFonts w:cs="Times New Roman"/>
          <w:b/>
        </w:rPr>
      </w:pPr>
    </w:p>
    <w:p w:rsidR="00081237" w:rsidRDefault="00081237">
      <w:pPr>
        <w:pStyle w:val="Standard"/>
        <w:jc w:val="both"/>
      </w:pPr>
    </w:p>
    <w:p w:rsidR="00081237" w:rsidRDefault="004F2E4A">
      <w:pPr>
        <w:pStyle w:val="Standard"/>
        <w:jc w:val="both"/>
      </w:pPr>
      <w:r>
        <w:t xml:space="preserve">Uczniowie przystępujący do konkursu powinni wykazywać się znajomością języka angielskiego i ogólną wiedzą dotyczącą krajów anglojęzycznych przewidzianą </w:t>
      </w:r>
      <w:r>
        <w:rPr>
          <w:b/>
          <w:u w:val="single"/>
        </w:rPr>
        <w:t>podstawą programową dla gimnazjum i wykraczającą poza nią</w:t>
      </w:r>
      <w:r>
        <w:rPr>
          <w:b/>
        </w:rPr>
        <w:t xml:space="preserve"> (</w:t>
      </w:r>
      <w:r>
        <w:rPr>
          <w:b/>
          <w:i/>
        </w:rPr>
        <w:t>wykaz literatury należy traktować jako element wspomagający w przygotowaniach do konkursu, a nie doraźne źródło zagadnień konkursowych).</w:t>
      </w:r>
      <w:r>
        <w:t xml:space="preserve"> </w:t>
      </w:r>
    </w:p>
    <w:p w:rsidR="00081237" w:rsidRDefault="00081237">
      <w:pPr>
        <w:pStyle w:val="Standard"/>
        <w:jc w:val="both"/>
      </w:pPr>
    </w:p>
    <w:p w:rsidR="00081237" w:rsidRDefault="00F63CEE">
      <w:pPr>
        <w:pStyle w:val="Akapitzlist"/>
        <w:numPr>
          <w:ilvl w:val="0"/>
          <w:numId w:val="9"/>
        </w:numPr>
        <w:jc w:val="both"/>
      </w:pPr>
      <w:r>
        <w:t>Cele szczegółowe konkursu</w:t>
      </w:r>
    </w:p>
    <w:p w:rsidR="00081237" w:rsidRDefault="00F63CEE">
      <w:pPr>
        <w:pStyle w:val="Akapitzlist"/>
        <w:numPr>
          <w:ilvl w:val="0"/>
          <w:numId w:val="10"/>
        </w:numPr>
        <w:jc w:val="both"/>
      </w:pPr>
      <w:r>
        <w:t>promowanie uczniów prezentujących wysoki poziom znajomości języka angielskiego i wiedzy o krajach anglojęzycznych</w:t>
      </w:r>
    </w:p>
    <w:p w:rsidR="00081237" w:rsidRDefault="00F63CEE">
      <w:pPr>
        <w:pStyle w:val="Akapitzlist"/>
        <w:numPr>
          <w:ilvl w:val="0"/>
          <w:numId w:val="10"/>
        </w:numPr>
        <w:jc w:val="both"/>
      </w:pPr>
      <w:r w:rsidRPr="003170A5">
        <w:t xml:space="preserve">rozbudzanie zainteresowania językiem angielskim </w:t>
      </w:r>
      <w:r>
        <w:t>wśród uczniów</w:t>
      </w:r>
    </w:p>
    <w:p w:rsidR="00081237" w:rsidRDefault="00F63CEE">
      <w:pPr>
        <w:pStyle w:val="Akapitzlist"/>
        <w:numPr>
          <w:ilvl w:val="0"/>
          <w:numId w:val="10"/>
        </w:numPr>
        <w:jc w:val="both"/>
      </w:pPr>
      <w:r>
        <w:t>motywowanie uczniów do zdobywania wiedzy o krajach angielskiego obszaru językowego</w:t>
      </w:r>
    </w:p>
    <w:p w:rsidR="00081237" w:rsidRDefault="00F63CEE">
      <w:pPr>
        <w:pStyle w:val="Akapitzlist"/>
        <w:numPr>
          <w:ilvl w:val="0"/>
          <w:numId w:val="10"/>
        </w:numPr>
        <w:jc w:val="both"/>
      </w:pPr>
      <w:r>
        <w:t>stymulowanie rozwoju sprawności językowych oraz pogłębienie znajomości gramatyki, słownictwa i innych aspektów języka angielskiego</w:t>
      </w:r>
    </w:p>
    <w:p w:rsidR="00081237" w:rsidRDefault="00F63CEE">
      <w:pPr>
        <w:pStyle w:val="Akapitzlist"/>
        <w:numPr>
          <w:ilvl w:val="0"/>
          <w:numId w:val="10"/>
        </w:numPr>
        <w:jc w:val="both"/>
      </w:pPr>
      <w:r>
        <w:t>motywowanie nauczycieli do poszukiwania skutecznych metod zindywidualizowanej pracy z uczniem ponadprzeciętnie uzdolnionym</w:t>
      </w:r>
    </w:p>
    <w:p w:rsidR="00081237" w:rsidRDefault="00F63CEE">
      <w:pPr>
        <w:pStyle w:val="Akapitzlist"/>
        <w:numPr>
          <w:ilvl w:val="0"/>
          <w:numId w:val="11"/>
        </w:numPr>
        <w:jc w:val="both"/>
      </w:pPr>
      <w:r>
        <w:t>Dopuszczone przyrządy i pomoce</w:t>
      </w:r>
    </w:p>
    <w:p w:rsidR="00081237" w:rsidRDefault="00E34A2F">
      <w:pPr>
        <w:pStyle w:val="Akapitzlist"/>
        <w:jc w:val="both"/>
      </w:pPr>
      <w:r>
        <w:t>Brak.</w:t>
      </w:r>
    </w:p>
    <w:p w:rsidR="00081237" w:rsidRDefault="00F63CEE">
      <w:pPr>
        <w:pStyle w:val="Akapitzlist"/>
        <w:numPr>
          <w:ilvl w:val="0"/>
          <w:numId w:val="1"/>
        </w:numPr>
        <w:jc w:val="both"/>
      </w:pPr>
      <w:r>
        <w:t>Rodzaj arkusza, typy zadań, uwagi</w:t>
      </w:r>
    </w:p>
    <w:p w:rsidR="00081237" w:rsidRDefault="00F63CEE">
      <w:pPr>
        <w:pStyle w:val="Akapitzlist"/>
        <w:jc w:val="both"/>
      </w:pPr>
      <w:r>
        <w:t>Uczestnicy rozwiązują test złożony z kilku typów zadań, np. dobieranie, test luk, zadania typu prawda/fałsz,</w:t>
      </w:r>
      <w:r w:rsidR="00804F71">
        <w:t xml:space="preserve"> test wyboru,</w:t>
      </w:r>
      <w:r w:rsidR="00D50DDE">
        <w:t xml:space="preserve"> pytania otwarte,</w:t>
      </w:r>
      <w:r>
        <w:t xml:space="preserve"> krótka forma pisemna, itp. sprawdzające sprawności językowe, znajomość środków leksykalno-gramatycznych oraz wiedzę o krajach angielskiego obszaru j</w:t>
      </w:r>
      <w:r w:rsidR="00F32E94">
        <w:t xml:space="preserve">ęzykowego. </w:t>
      </w:r>
    </w:p>
    <w:p w:rsidR="00081237" w:rsidRDefault="00595EE3">
      <w:pPr>
        <w:pStyle w:val="Akapitzlist"/>
        <w:numPr>
          <w:ilvl w:val="0"/>
          <w:numId w:val="1"/>
        </w:numPr>
        <w:jc w:val="both"/>
      </w:pPr>
      <w:r>
        <w:t>Wymagania</w:t>
      </w:r>
    </w:p>
    <w:p w:rsidR="00081237" w:rsidRPr="00633355" w:rsidRDefault="00F63CEE">
      <w:pPr>
        <w:pStyle w:val="Akapitzlist"/>
        <w:ind w:left="0"/>
        <w:jc w:val="both"/>
      </w:pPr>
      <w:r>
        <w:rPr>
          <w:b/>
          <w:bCs/>
        </w:rPr>
        <w:t>1. Etap szkolny</w:t>
      </w:r>
      <w:r>
        <w:t xml:space="preserve">. </w:t>
      </w:r>
      <w:r w:rsidR="00633355">
        <w:t xml:space="preserve">Zakres wiedzy i umiejętności wymaganych od uczestników </w:t>
      </w:r>
      <w:r w:rsidR="00633355">
        <w:rPr>
          <w:b/>
        </w:rPr>
        <w:t xml:space="preserve">etapu szkolnego </w:t>
      </w:r>
      <w:r w:rsidR="00633355">
        <w:t>odpowiada poziomowi III.1</w:t>
      </w:r>
      <w:r w:rsidR="00633355">
        <w:rPr>
          <w:i/>
        </w:rPr>
        <w:t xml:space="preserve"> </w:t>
      </w:r>
      <w:r w:rsidR="00633355">
        <w:t>podstawy programowej z języka angielskiego dla III etapu edukacyjnego, określonej w rozporządzeniu Ministra Edukacji Narodowej z dnia 27 sierpnia 2012 r. w sprawie podstawy programowej wychowania przedszkolnego oraz kształcenia ogólnego w poszczególnych typach szkół (Dz. U. z 2012 r., poz. 977).</w:t>
      </w:r>
    </w:p>
    <w:p w:rsidR="00081237" w:rsidRDefault="00F63CEE">
      <w:pPr>
        <w:pStyle w:val="Akapitzlist"/>
        <w:numPr>
          <w:ilvl w:val="0"/>
          <w:numId w:val="12"/>
        </w:numPr>
        <w:jc w:val="both"/>
      </w:pPr>
      <w:r>
        <w:t>Wiadomości i umiejętności:</w:t>
      </w:r>
    </w:p>
    <w:p w:rsidR="00081237" w:rsidRDefault="00F63CEE">
      <w:pPr>
        <w:pStyle w:val="Akapitzlist"/>
        <w:jc w:val="both"/>
      </w:pPr>
      <w:r>
        <w:t>Uczestnicy wykazują się rozumieniem tekstu czytanego,</w:t>
      </w:r>
      <w:r w:rsidR="000F2025">
        <w:t xml:space="preserve"> umiejętnością napisania krótkiego tekstu użytkowego,</w:t>
      </w:r>
      <w:r>
        <w:t xml:space="preserve"> znajomością środków leksykalno-gramatycznych, funkcji językowych, wyrażeń idiomatycznych oraz umiejętnością ich zrozumienia i zastosowania w zakresie poniższych tematów:</w:t>
      </w:r>
    </w:p>
    <w:p w:rsidR="00081237" w:rsidRDefault="00F63CEE">
      <w:pPr>
        <w:pStyle w:val="Akapitzlist"/>
        <w:ind w:left="0"/>
        <w:jc w:val="both"/>
      </w:pPr>
      <w:r>
        <w:t xml:space="preserve">  </w:t>
      </w:r>
      <w:r w:rsidR="00430500">
        <w:t xml:space="preserve">    </w:t>
      </w:r>
      <w:r w:rsidR="00216A58">
        <w:t xml:space="preserve">  1. c</w:t>
      </w:r>
      <w:r>
        <w:t xml:space="preserve">złowiek – np. dane personalne, wygląd zewnętrzny, cechy charakteru, emocje i </w:t>
      </w:r>
      <w:r>
        <w:lastRenderedPageBreak/>
        <w:tab/>
        <w:t>uczucia, zainteresowania,</w:t>
      </w:r>
    </w:p>
    <w:p w:rsidR="00081237" w:rsidRDefault="00216A58">
      <w:pPr>
        <w:pStyle w:val="Textbody"/>
        <w:ind w:left="714" w:hanging="357"/>
        <w:jc w:val="both"/>
      </w:pPr>
      <w:r>
        <w:t xml:space="preserve">  2.  d</w:t>
      </w:r>
      <w:r w:rsidR="00F63CEE">
        <w:t>om – np. jego położenie, rodzaj, pomieszczenia, wyposażenie,</w:t>
      </w:r>
    </w:p>
    <w:p w:rsidR="00081237" w:rsidRDefault="00216A58">
      <w:pPr>
        <w:pStyle w:val="Textbody"/>
        <w:ind w:left="714" w:hanging="357"/>
        <w:jc w:val="both"/>
      </w:pPr>
      <w:r>
        <w:t xml:space="preserve">  3. ż</w:t>
      </w:r>
      <w:r w:rsidR="00F63CEE">
        <w:t>ycie rodzinne i towarzyskie – np. członkowie rodziny, relacje towarzyskie, czynności życia codziennego, sposoby spędzania czasu wolnego, święta i uroczystości,</w:t>
      </w:r>
    </w:p>
    <w:p w:rsidR="00081237" w:rsidRDefault="00216A58">
      <w:pPr>
        <w:pStyle w:val="Textbody"/>
        <w:ind w:left="714" w:hanging="357"/>
        <w:jc w:val="both"/>
      </w:pPr>
      <w:r>
        <w:t xml:space="preserve">  4. s</w:t>
      </w:r>
      <w:r w:rsidR="00F63CEE">
        <w:t>zkoła – np. przedmioty nauczania, wydarzenia z życia szkoły,</w:t>
      </w:r>
    </w:p>
    <w:p w:rsidR="00081237" w:rsidRDefault="00216A58">
      <w:pPr>
        <w:pStyle w:val="Textbody"/>
        <w:ind w:left="714" w:hanging="357"/>
        <w:jc w:val="both"/>
      </w:pPr>
      <w:r>
        <w:t xml:space="preserve">  5. p</w:t>
      </w:r>
      <w:r w:rsidR="00F63CEE">
        <w:t>raca – np. popularne zawody i ich specyfika, miejsca pracy,</w:t>
      </w:r>
    </w:p>
    <w:p w:rsidR="00081237" w:rsidRDefault="00216A58">
      <w:pPr>
        <w:pStyle w:val="Textbody"/>
        <w:ind w:left="714" w:hanging="357"/>
        <w:jc w:val="both"/>
      </w:pPr>
      <w:r>
        <w:t xml:space="preserve"> 6. ż</w:t>
      </w:r>
      <w:r w:rsidR="00F63CEE">
        <w:t>ywienie – np. artykuły</w:t>
      </w:r>
      <w:r w:rsidR="00DA5469">
        <w:t xml:space="preserve"> spożywcze i ich klasyfikacja, </w:t>
      </w:r>
      <w:r w:rsidR="00F63CEE">
        <w:t>posiłki i ich przygotowanie, lokale gastronomiczne,</w:t>
      </w:r>
    </w:p>
    <w:p w:rsidR="00081237" w:rsidRDefault="00216A58">
      <w:pPr>
        <w:pStyle w:val="Textbody"/>
        <w:ind w:left="714" w:hanging="357"/>
        <w:jc w:val="both"/>
      </w:pPr>
      <w:r>
        <w:t xml:space="preserve"> 7. z</w:t>
      </w:r>
      <w:r w:rsidR="00F63CEE">
        <w:t>akupy i usługi – np. rodzaje sklepów i placówek handlowych, towary, sprzedawanie, kupowanie, reklama, korzystanie z usług, reklamacja,</w:t>
      </w:r>
    </w:p>
    <w:p w:rsidR="00081237" w:rsidRDefault="00216A58">
      <w:pPr>
        <w:pStyle w:val="Textbody"/>
        <w:ind w:left="714" w:hanging="357"/>
        <w:jc w:val="both"/>
      </w:pPr>
      <w:r>
        <w:t xml:space="preserve"> 8. p</w:t>
      </w:r>
      <w:r w:rsidR="00F63CEE">
        <w:t>odróżowanie i turystyka – np. wycieczki, zwiedzanie, środki transportu, informacja turystyczna, orientacja w terenie,</w:t>
      </w:r>
    </w:p>
    <w:p w:rsidR="00081237" w:rsidRDefault="00216A58">
      <w:pPr>
        <w:pStyle w:val="Textbody"/>
        <w:ind w:left="714" w:hanging="357"/>
        <w:jc w:val="both"/>
      </w:pPr>
      <w:r>
        <w:t xml:space="preserve">  9. s</w:t>
      </w:r>
      <w:r w:rsidR="00F63CEE">
        <w:t>port – np. dyscypliny sportu, obiekty i sprzęt sportowy, imprezy sportowe,</w:t>
      </w:r>
    </w:p>
    <w:p w:rsidR="00081237" w:rsidRDefault="00216A58">
      <w:pPr>
        <w:pStyle w:val="Textbody"/>
        <w:ind w:left="714" w:hanging="357"/>
        <w:jc w:val="both"/>
      </w:pPr>
      <w:r>
        <w:t xml:space="preserve"> 10. z</w:t>
      </w:r>
      <w:r w:rsidR="00F63CEE">
        <w:t>drowie – np. zdrowy tryb życia, samopoczucie, dolegliwości, choroby i ich leczenie,</w:t>
      </w:r>
    </w:p>
    <w:p w:rsidR="00081237" w:rsidRDefault="00F63CEE">
      <w:pPr>
        <w:pStyle w:val="Textbody"/>
        <w:ind w:left="714" w:hanging="357"/>
        <w:jc w:val="both"/>
      </w:pPr>
      <w:r>
        <w:t xml:space="preserve"> 11</w:t>
      </w:r>
      <w:r w:rsidR="00216A58">
        <w:t>. n</w:t>
      </w:r>
      <w:r>
        <w:t>auka i technika – np. wynalazki, podstawowe urządzenia techniczne i korzystanie</w:t>
      </w:r>
      <w:r>
        <w:br/>
        <w:t>z nich, walory i zagrożenia</w:t>
      </w:r>
      <w:r w:rsidR="00216A58">
        <w:t>,</w:t>
      </w:r>
    </w:p>
    <w:p w:rsidR="00081237" w:rsidRDefault="00216A58">
      <w:pPr>
        <w:pStyle w:val="Textbody"/>
        <w:numPr>
          <w:ilvl w:val="0"/>
          <w:numId w:val="13"/>
        </w:numPr>
        <w:ind w:left="714" w:hanging="357"/>
        <w:jc w:val="both"/>
      </w:pPr>
      <w:r>
        <w:t>ś</w:t>
      </w:r>
      <w:r w:rsidR="00F63CEE">
        <w:t>wiat przyrody – np. pogoda, flora i fauna, krajobraz, ochrona środowiska naturalnego,</w:t>
      </w:r>
      <w:r w:rsidR="00DA5469">
        <w:t xml:space="preserve"> klęski żywiołowe</w:t>
      </w:r>
      <w:r>
        <w:t>,</w:t>
      </w:r>
    </w:p>
    <w:p w:rsidR="00081237" w:rsidRDefault="00216A58">
      <w:pPr>
        <w:pStyle w:val="Textbody"/>
        <w:numPr>
          <w:ilvl w:val="0"/>
          <w:numId w:val="13"/>
        </w:numPr>
        <w:ind w:left="714" w:hanging="357"/>
        <w:jc w:val="both"/>
      </w:pPr>
      <w:r>
        <w:t>ż</w:t>
      </w:r>
      <w:r w:rsidR="00F63CEE">
        <w:t>ycie społeczne (np. konflikty i problemy społeczne, przestępczość, środki masowego przekazu),</w:t>
      </w:r>
    </w:p>
    <w:p w:rsidR="00081237" w:rsidRDefault="00216A58">
      <w:pPr>
        <w:pStyle w:val="Textbody"/>
        <w:numPr>
          <w:ilvl w:val="0"/>
          <w:numId w:val="13"/>
        </w:numPr>
        <w:ind w:left="714" w:hanging="357"/>
        <w:jc w:val="both"/>
      </w:pPr>
      <w:r>
        <w:t xml:space="preserve"> k</w:t>
      </w:r>
      <w:r w:rsidR="00F63CEE">
        <w:t>ultura  –  np. dziedziny kultury, twórcy i ich dzieła,</w:t>
      </w:r>
      <w:r w:rsidR="00C471C3">
        <w:t xml:space="preserve"> media</w:t>
      </w:r>
      <w:r>
        <w:t>,</w:t>
      </w:r>
    </w:p>
    <w:p w:rsidR="00081237" w:rsidRDefault="00216A58">
      <w:pPr>
        <w:pStyle w:val="Textbody"/>
        <w:numPr>
          <w:ilvl w:val="0"/>
          <w:numId w:val="13"/>
        </w:numPr>
        <w:ind w:left="714" w:hanging="357"/>
        <w:jc w:val="both"/>
      </w:pPr>
      <w:r>
        <w:t>e</w:t>
      </w:r>
      <w:r w:rsidR="00F63CEE">
        <w:t>lement</w:t>
      </w:r>
      <w:r w:rsidR="00C471C3">
        <w:t>y wiedzy o krajach anglojęzycznych</w:t>
      </w:r>
      <w:r>
        <w:t>.</w:t>
      </w:r>
    </w:p>
    <w:p w:rsidR="00081237" w:rsidRDefault="00081237">
      <w:pPr>
        <w:pStyle w:val="Textbody"/>
        <w:jc w:val="both"/>
      </w:pPr>
    </w:p>
    <w:p w:rsidR="00081237" w:rsidRPr="00794256" w:rsidRDefault="00F63CEE" w:rsidP="00794256">
      <w:pPr>
        <w:pStyle w:val="Akapitzlist"/>
        <w:jc w:val="both"/>
        <w:rPr>
          <w:b/>
          <w:lang w:val="en-US"/>
        </w:rPr>
      </w:pPr>
      <w:r w:rsidRPr="00794256">
        <w:rPr>
          <w:b/>
        </w:rPr>
        <w:t>Literatura</w:t>
      </w:r>
    </w:p>
    <w:p w:rsidR="00081237" w:rsidRPr="000224F3" w:rsidRDefault="000224F3" w:rsidP="000224F3">
      <w:pPr>
        <w:pStyle w:val="Akapitzlist"/>
        <w:numPr>
          <w:ilvl w:val="0"/>
          <w:numId w:val="17"/>
        </w:numPr>
        <w:jc w:val="both"/>
      </w:pPr>
      <w:r w:rsidRPr="000224F3">
        <w:t>Podręczniki do języka angielskiego dopuszczone przez MEN do użytku szkolnego w gimnazjum</w:t>
      </w:r>
    </w:p>
    <w:p w:rsidR="00081237" w:rsidRPr="002B2CE3" w:rsidRDefault="00F63CEE" w:rsidP="000224F3">
      <w:pPr>
        <w:pStyle w:val="Akapitzlist"/>
        <w:numPr>
          <w:ilvl w:val="0"/>
          <w:numId w:val="17"/>
        </w:numPr>
        <w:jc w:val="both"/>
        <w:rPr>
          <w:lang w:val="en-US"/>
        </w:rPr>
      </w:pPr>
      <w:r w:rsidRPr="00595EE3">
        <w:t xml:space="preserve"> </w:t>
      </w:r>
      <w:r w:rsidRPr="000224F3">
        <w:rPr>
          <w:lang w:val="en-US"/>
        </w:rPr>
        <w:t xml:space="preserve">Vince, M. </w:t>
      </w:r>
      <w:r w:rsidRPr="000224F3">
        <w:rPr>
          <w:i/>
          <w:iCs/>
          <w:lang w:val="en-US"/>
        </w:rPr>
        <w:t>Intermediate Language Practice</w:t>
      </w:r>
      <w:r w:rsidRPr="000224F3">
        <w:rPr>
          <w:lang w:val="en-US"/>
        </w:rPr>
        <w:t>, Macmillan,</w:t>
      </w:r>
    </w:p>
    <w:p w:rsidR="00081237" w:rsidRPr="003170A5" w:rsidRDefault="00794256">
      <w:pPr>
        <w:pStyle w:val="Akapitzlist"/>
        <w:ind w:left="0"/>
        <w:jc w:val="both"/>
        <w:rPr>
          <w:lang w:val="en-US"/>
        </w:rPr>
      </w:pPr>
      <w:r>
        <w:rPr>
          <w:lang w:val="en-US"/>
        </w:rPr>
        <w:t xml:space="preserve">           </w:t>
      </w:r>
    </w:p>
    <w:p w:rsidR="00081237" w:rsidRDefault="00F63CEE" w:rsidP="00E80548">
      <w:pPr>
        <w:pStyle w:val="Akapitzlist"/>
        <w:ind w:left="0"/>
        <w:jc w:val="both"/>
      </w:pPr>
      <w:r>
        <w:rPr>
          <w:b/>
          <w:bCs/>
        </w:rPr>
        <w:t>2. Etap rejonowy</w:t>
      </w:r>
      <w:r w:rsidR="002B2CE3">
        <w:t xml:space="preserve">. Zakres wiedzy i umiejętności wymaganych od uczestników </w:t>
      </w:r>
      <w:r w:rsidR="002B2CE3">
        <w:rPr>
          <w:b/>
        </w:rPr>
        <w:t>etapu rejonowego</w:t>
      </w:r>
      <w:r w:rsidR="002B2CE3">
        <w:t xml:space="preserve"> odpowiada poziomowi </w:t>
      </w:r>
      <w:r w:rsidR="002B2CE3">
        <w:rPr>
          <w:b/>
        </w:rPr>
        <w:t xml:space="preserve">B2 </w:t>
      </w:r>
      <w:r w:rsidR="002B2CE3">
        <w:t>według klasyfikacji Europejskiego Systemu Opisu Kształcenia Językowego (</w:t>
      </w:r>
      <w:proofErr w:type="spellStart"/>
      <w:r w:rsidR="002B2CE3">
        <w:rPr>
          <w:i/>
        </w:rPr>
        <w:t>Common</w:t>
      </w:r>
      <w:proofErr w:type="spellEnd"/>
      <w:r w:rsidR="002B2CE3">
        <w:rPr>
          <w:i/>
        </w:rPr>
        <w:t xml:space="preserve"> </w:t>
      </w:r>
      <w:proofErr w:type="spellStart"/>
      <w:r w:rsidR="002B2CE3">
        <w:rPr>
          <w:i/>
        </w:rPr>
        <w:t>European</w:t>
      </w:r>
      <w:proofErr w:type="spellEnd"/>
      <w:r w:rsidR="002B2CE3">
        <w:rPr>
          <w:i/>
        </w:rPr>
        <w:t xml:space="preserve"> Framework of Reference for </w:t>
      </w:r>
      <w:proofErr w:type="spellStart"/>
      <w:r w:rsidR="002B2CE3">
        <w:rPr>
          <w:i/>
        </w:rPr>
        <w:t>Languages</w:t>
      </w:r>
      <w:proofErr w:type="spellEnd"/>
      <w:r w:rsidR="002B2CE3">
        <w:rPr>
          <w:i/>
        </w:rPr>
        <w:t>).</w:t>
      </w:r>
      <w:r w:rsidR="002B2CE3">
        <w:t xml:space="preserve"> </w:t>
      </w:r>
      <w:r w:rsidR="00675D42" w:rsidRPr="003A1E7C">
        <w:rPr>
          <w:bCs/>
        </w:rPr>
        <w:t>Ponadto wymagana jest znajomość kultury, historii i geografii Wielkiej Brytanii i Irlandii Północnej (Królestwa Zjednoczonego)</w:t>
      </w:r>
      <w:r w:rsidR="003C6BDE">
        <w:rPr>
          <w:bCs/>
        </w:rPr>
        <w:t xml:space="preserve"> oraz Australii</w:t>
      </w:r>
      <w:r w:rsidR="00675D42" w:rsidRPr="003A1E7C">
        <w:rPr>
          <w:bCs/>
        </w:rPr>
        <w:t xml:space="preserve"> w zakresie wyznaczonym przez źródła podane poniżej.</w:t>
      </w:r>
    </w:p>
    <w:p w:rsidR="00E80548" w:rsidRDefault="00E80548" w:rsidP="00E80548">
      <w:pPr>
        <w:pStyle w:val="Akapitzlist"/>
        <w:ind w:left="0"/>
        <w:jc w:val="both"/>
      </w:pPr>
    </w:p>
    <w:p w:rsidR="009558B0" w:rsidRDefault="009558B0" w:rsidP="00B464A4">
      <w:pPr>
        <w:jc w:val="both"/>
      </w:pPr>
    </w:p>
    <w:p w:rsidR="00AA6CAA" w:rsidRDefault="00AA6CAA" w:rsidP="00B464A4">
      <w:pPr>
        <w:jc w:val="both"/>
      </w:pPr>
    </w:p>
    <w:p w:rsidR="00AA6CAA" w:rsidRDefault="00AA6CAA" w:rsidP="00B464A4">
      <w:pPr>
        <w:jc w:val="both"/>
      </w:pPr>
    </w:p>
    <w:p w:rsidR="00081237" w:rsidRPr="00E80548" w:rsidRDefault="00F63CEE" w:rsidP="00E80548">
      <w:pPr>
        <w:pStyle w:val="Akapitzlist"/>
        <w:jc w:val="both"/>
        <w:rPr>
          <w:b/>
        </w:rPr>
      </w:pPr>
      <w:r w:rsidRPr="00E80548">
        <w:rPr>
          <w:b/>
        </w:rPr>
        <w:t>Literatura</w:t>
      </w:r>
    </w:p>
    <w:p w:rsidR="00081237" w:rsidRDefault="00F63CEE">
      <w:pPr>
        <w:pStyle w:val="Akapitzlist"/>
        <w:jc w:val="both"/>
      </w:pPr>
      <w:r>
        <w:t>Oprócz pozycji z poziomu szkolnego zalecana literatura obejmuje:</w:t>
      </w:r>
    </w:p>
    <w:p w:rsidR="00675D42" w:rsidRPr="00445982" w:rsidRDefault="00675D42" w:rsidP="00675D42">
      <w:pPr>
        <w:pStyle w:val="Standard"/>
        <w:numPr>
          <w:ilvl w:val="0"/>
          <w:numId w:val="21"/>
        </w:numPr>
        <w:spacing w:line="480" w:lineRule="auto"/>
        <w:jc w:val="both"/>
        <w:rPr>
          <w:color w:val="FF0000"/>
          <w:lang w:val="en-US"/>
        </w:rPr>
      </w:pPr>
      <w:r w:rsidRPr="009973FF">
        <w:rPr>
          <w:lang w:val="en-US"/>
        </w:rPr>
        <w:t xml:space="preserve">McDowall, D. </w:t>
      </w:r>
      <w:r w:rsidRPr="005D01A1">
        <w:rPr>
          <w:i/>
          <w:lang w:val="en-US"/>
        </w:rPr>
        <w:t>An Illustrated History of Britain</w:t>
      </w:r>
      <w:r w:rsidRPr="009973FF">
        <w:rPr>
          <w:lang w:val="en-US"/>
        </w:rPr>
        <w:t>, Longman</w:t>
      </w:r>
      <w:r w:rsidR="00445982">
        <w:rPr>
          <w:lang w:val="en-US"/>
        </w:rPr>
        <w:t xml:space="preserve"> </w:t>
      </w:r>
      <w:r w:rsidR="00445982" w:rsidRPr="00445982">
        <w:rPr>
          <w:color w:val="FF0000"/>
        </w:rPr>
        <w:t>OP 1615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GK 53122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1833</w:t>
      </w:r>
    </w:p>
    <w:p w:rsidR="00675D42" w:rsidRPr="00445982" w:rsidRDefault="00675D42" w:rsidP="00675D42">
      <w:pPr>
        <w:pStyle w:val="Standard"/>
        <w:numPr>
          <w:ilvl w:val="0"/>
          <w:numId w:val="21"/>
        </w:numPr>
        <w:spacing w:line="480" w:lineRule="auto"/>
        <w:jc w:val="both"/>
        <w:rPr>
          <w:color w:val="FF0000"/>
          <w:lang w:val="en-US"/>
        </w:rPr>
      </w:pPr>
      <w:r>
        <w:rPr>
          <w:lang w:val="en-US"/>
        </w:rPr>
        <w:t xml:space="preserve">McDowall, D. </w:t>
      </w:r>
      <w:r w:rsidRPr="00077ABA">
        <w:rPr>
          <w:i/>
          <w:lang w:val="en-US"/>
        </w:rPr>
        <w:t>Britain in close-up</w:t>
      </w:r>
      <w:r>
        <w:rPr>
          <w:i/>
          <w:lang w:val="en-US"/>
        </w:rPr>
        <w:t xml:space="preserve">, </w:t>
      </w:r>
      <w:r>
        <w:rPr>
          <w:lang w:val="en-US"/>
        </w:rPr>
        <w:t>Longman</w:t>
      </w:r>
      <w:r w:rsidR="00445982">
        <w:rPr>
          <w:lang w:val="en-US"/>
        </w:rPr>
        <w:t xml:space="preserve"> </w:t>
      </w:r>
      <w:r w:rsidR="00445982" w:rsidRPr="00445982">
        <w:rPr>
          <w:color w:val="FF0000"/>
        </w:rPr>
        <w:t>OP 746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747</w:t>
      </w:r>
    </w:p>
    <w:p w:rsidR="00675D42" w:rsidRPr="006907C3" w:rsidRDefault="00675D42" w:rsidP="00675D42">
      <w:pPr>
        <w:pStyle w:val="Akapitzlist"/>
        <w:numPr>
          <w:ilvl w:val="0"/>
          <w:numId w:val="21"/>
        </w:numPr>
      </w:pPr>
      <w:r w:rsidRPr="006907C3">
        <w:t xml:space="preserve">Strona internetowa : </w:t>
      </w:r>
      <w:hyperlink r:id="rId8" w:history="1">
        <w:r w:rsidR="00E27F45" w:rsidRPr="006907C3">
          <w:rPr>
            <w:rStyle w:val="Hipercze"/>
            <w:color w:val="auto"/>
          </w:rPr>
          <w:t>www.great-britain.co.uk</w:t>
        </w:r>
      </w:hyperlink>
    </w:p>
    <w:p w:rsidR="00E27F45" w:rsidRPr="00675D42" w:rsidRDefault="00FD01DC" w:rsidP="00675D42">
      <w:pPr>
        <w:pStyle w:val="Akapitzlist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Dennis, A. </w:t>
      </w:r>
      <w:r>
        <w:rPr>
          <w:i/>
          <w:lang w:val="en-US"/>
        </w:rPr>
        <w:t>Spotlight on Australia</w:t>
      </w:r>
      <w:r w:rsidR="00080FFC">
        <w:rPr>
          <w:i/>
          <w:lang w:val="en-US"/>
        </w:rPr>
        <w:t xml:space="preserve">, </w:t>
      </w:r>
      <w:r w:rsidR="00080FFC">
        <w:rPr>
          <w:lang w:val="en-US"/>
        </w:rPr>
        <w:t>Oxford</w:t>
      </w:r>
    </w:p>
    <w:p w:rsidR="00081237" w:rsidRPr="00445982" w:rsidRDefault="00F63CEE" w:rsidP="00B16020">
      <w:pPr>
        <w:pStyle w:val="Akapitzlist"/>
        <w:numPr>
          <w:ilvl w:val="0"/>
          <w:numId w:val="18"/>
        </w:numPr>
        <w:jc w:val="both"/>
        <w:rPr>
          <w:color w:val="FF0000"/>
          <w:lang w:val="en-US"/>
        </w:rPr>
      </w:pPr>
      <w:r w:rsidRPr="003170A5">
        <w:rPr>
          <w:lang w:val="en-US"/>
        </w:rPr>
        <w:t xml:space="preserve">Vince, M. </w:t>
      </w:r>
      <w:r w:rsidRPr="003170A5">
        <w:rPr>
          <w:i/>
          <w:iCs/>
          <w:lang w:val="en-US"/>
        </w:rPr>
        <w:t>First Certificate Language Practice</w:t>
      </w:r>
      <w:r w:rsidR="00FE3B6E">
        <w:rPr>
          <w:lang w:val="en-US"/>
        </w:rPr>
        <w:t>, Macmillan.</w:t>
      </w:r>
      <w:r w:rsidR="00445982">
        <w:rPr>
          <w:lang w:val="en-US"/>
        </w:rPr>
        <w:t xml:space="preserve"> </w:t>
      </w:r>
      <w:r w:rsidR="00445982" w:rsidRPr="00445982">
        <w:rPr>
          <w:color w:val="FF0000"/>
        </w:rPr>
        <w:t>OP 3531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3530</w:t>
      </w:r>
    </w:p>
    <w:p w:rsidR="00B16020" w:rsidRPr="006907C3" w:rsidRDefault="00B16020">
      <w:pPr>
        <w:pStyle w:val="Akapitzlist"/>
        <w:jc w:val="both"/>
        <w:rPr>
          <w:lang w:val="en-US"/>
        </w:rPr>
      </w:pPr>
    </w:p>
    <w:p w:rsidR="00081237" w:rsidRPr="006907C3" w:rsidRDefault="00081237" w:rsidP="00E80548">
      <w:pPr>
        <w:pStyle w:val="Akapitzlist"/>
        <w:jc w:val="both"/>
        <w:rPr>
          <w:lang w:val="en-US"/>
        </w:rPr>
      </w:pPr>
    </w:p>
    <w:p w:rsidR="00081237" w:rsidRPr="003A1E7C" w:rsidRDefault="00F63CEE" w:rsidP="00E14E8C">
      <w:pPr>
        <w:pStyle w:val="Akapitzlist"/>
        <w:ind w:left="0"/>
        <w:jc w:val="both"/>
        <w:rPr>
          <w:bCs/>
        </w:rPr>
      </w:pPr>
      <w:r>
        <w:rPr>
          <w:b/>
          <w:bCs/>
        </w:rPr>
        <w:t>3. Etap wojewódzki</w:t>
      </w:r>
      <w:r w:rsidR="00E14E8C">
        <w:rPr>
          <w:b/>
          <w:bCs/>
        </w:rPr>
        <w:t xml:space="preserve">. </w:t>
      </w:r>
      <w:r w:rsidR="00920E8B">
        <w:rPr>
          <w:bCs/>
        </w:rPr>
        <w:t xml:space="preserve">Zakres wiedzy i umiejętności wymaganych od uczestników </w:t>
      </w:r>
      <w:r w:rsidR="00920E8B">
        <w:rPr>
          <w:b/>
          <w:bCs/>
        </w:rPr>
        <w:t xml:space="preserve">etapu wojewódzkiego </w:t>
      </w:r>
      <w:r w:rsidR="00920E8B">
        <w:rPr>
          <w:bCs/>
        </w:rPr>
        <w:t xml:space="preserve">odpowiada poziomowi </w:t>
      </w:r>
      <w:r w:rsidR="00920E8B">
        <w:rPr>
          <w:b/>
          <w:bCs/>
        </w:rPr>
        <w:t xml:space="preserve">C1 </w:t>
      </w:r>
      <w:r w:rsidR="00920E8B">
        <w:rPr>
          <w:bCs/>
        </w:rPr>
        <w:t>według klasyfikacji Europejskiego Systemu Opisu Kształcenia Językowego (</w:t>
      </w:r>
      <w:proofErr w:type="spellStart"/>
      <w:r w:rsidR="00920E8B">
        <w:rPr>
          <w:bCs/>
          <w:i/>
        </w:rPr>
        <w:t>Common</w:t>
      </w:r>
      <w:proofErr w:type="spellEnd"/>
      <w:r w:rsidR="00920E8B">
        <w:rPr>
          <w:bCs/>
          <w:i/>
        </w:rPr>
        <w:t xml:space="preserve"> </w:t>
      </w:r>
      <w:proofErr w:type="spellStart"/>
      <w:r w:rsidR="00920E8B">
        <w:rPr>
          <w:bCs/>
          <w:i/>
        </w:rPr>
        <w:t>European</w:t>
      </w:r>
      <w:proofErr w:type="spellEnd"/>
      <w:r w:rsidR="00920E8B">
        <w:rPr>
          <w:bCs/>
          <w:i/>
        </w:rPr>
        <w:t xml:space="preserve"> Framework of Reference for </w:t>
      </w:r>
      <w:proofErr w:type="spellStart"/>
      <w:r w:rsidR="00920E8B">
        <w:rPr>
          <w:bCs/>
          <w:i/>
        </w:rPr>
        <w:t>Languages</w:t>
      </w:r>
      <w:proofErr w:type="spellEnd"/>
      <w:r w:rsidR="00920E8B">
        <w:rPr>
          <w:bCs/>
          <w:i/>
        </w:rPr>
        <w:t>).</w:t>
      </w:r>
      <w:r w:rsidR="00675D42" w:rsidRPr="00675D42">
        <w:t xml:space="preserve"> </w:t>
      </w:r>
      <w:r w:rsidR="00675D42" w:rsidRPr="009558B0">
        <w:t>Ponadto, wymagana jest znajomość kultury, historii i geografii Stanów Zjednoczonych</w:t>
      </w:r>
      <w:r w:rsidR="00FA3700">
        <w:t xml:space="preserve"> oraz Kanady</w:t>
      </w:r>
      <w:r w:rsidR="00675D42" w:rsidRPr="009558B0">
        <w:t xml:space="preserve"> w zakresie wyznaczonym przez lektury podane poniżej.</w:t>
      </w:r>
      <w:r w:rsidR="00920E8B">
        <w:rPr>
          <w:bCs/>
          <w:i/>
        </w:rPr>
        <w:t xml:space="preserve"> </w:t>
      </w:r>
    </w:p>
    <w:p w:rsidR="00081237" w:rsidRPr="000B3EC9" w:rsidRDefault="00F63CEE" w:rsidP="000B3EC9">
      <w:pPr>
        <w:pStyle w:val="Akapitzlist"/>
        <w:jc w:val="both"/>
        <w:rPr>
          <w:b/>
        </w:rPr>
      </w:pPr>
      <w:r w:rsidRPr="000B3EC9">
        <w:rPr>
          <w:b/>
        </w:rPr>
        <w:t>Literatura</w:t>
      </w:r>
    </w:p>
    <w:p w:rsidR="00081237" w:rsidRDefault="00F63CEE">
      <w:pPr>
        <w:pStyle w:val="Standard"/>
        <w:jc w:val="both"/>
      </w:pPr>
      <w:r>
        <w:t xml:space="preserve">         </w:t>
      </w:r>
      <w:r w:rsidR="005A7696">
        <w:t xml:space="preserve">   </w:t>
      </w:r>
      <w:r>
        <w:t>Oprócz pozycji z poziomu s</w:t>
      </w:r>
      <w:r w:rsidR="005A7696">
        <w:t>zkolnego i rejonowego zalecana</w:t>
      </w:r>
      <w:r>
        <w:t xml:space="preserve"> </w:t>
      </w:r>
      <w:r w:rsidRPr="005A7696">
        <w:t>literatura obejmuje:</w:t>
      </w:r>
    </w:p>
    <w:p w:rsidR="00675D42" w:rsidRDefault="00675D42">
      <w:pPr>
        <w:pStyle w:val="Standard"/>
        <w:jc w:val="both"/>
      </w:pPr>
    </w:p>
    <w:p w:rsidR="00675D42" w:rsidRPr="00445982" w:rsidRDefault="00675D42" w:rsidP="00675D42">
      <w:pPr>
        <w:pStyle w:val="Akapitzlist"/>
        <w:numPr>
          <w:ilvl w:val="0"/>
          <w:numId w:val="18"/>
        </w:numPr>
        <w:rPr>
          <w:color w:val="FF0000"/>
          <w:lang w:val="en-US"/>
        </w:rPr>
      </w:pPr>
      <w:r w:rsidRPr="009973FF">
        <w:rPr>
          <w:lang w:val="en-US"/>
        </w:rPr>
        <w:t xml:space="preserve">O’Callaghan, B. </w:t>
      </w:r>
      <w:r w:rsidRPr="001F2573">
        <w:rPr>
          <w:i/>
          <w:lang w:val="en-US"/>
        </w:rPr>
        <w:t>An Illustrated History of the USA</w:t>
      </w:r>
      <w:r w:rsidRPr="009973FF">
        <w:rPr>
          <w:lang w:val="en-US"/>
        </w:rPr>
        <w:t>, Longman</w:t>
      </w:r>
      <w:r w:rsidR="00445982">
        <w:rPr>
          <w:lang w:val="en-US"/>
        </w:rPr>
        <w:t xml:space="preserve"> </w:t>
      </w:r>
      <w:r w:rsidR="00445982" w:rsidRPr="00445982">
        <w:rPr>
          <w:color w:val="FF0000"/>
        </w:rPr>
        <w:t>OP 3581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3580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GL 50414</w:t>
      </w:r>
    </w:p>
    <w:p w:rsidR="000B3EC9" w:rsidRPr="00445982" w:rsidRDefault="00675D42" w:rsidP="00675D42">
      <w:pPr>
        <w:pStyle w:val="Akapitzlist"/>
        <w:numPr>
          <w:ilvl w:val="0"/>
          <w:numId w:val="18"/>
        </w:numPr>
        <w:rPr>
          <w:color w:val="FF0000"/>
          <w:lang w:val="en-US"/>
        </w:rPr>
      </w:pPr>
      <w:r>
        <w:rPr>
          <w:lang w:val="en-US"/>
        </w:rPr>
        <w:t>Fiedler, E., Jansen, R., Norman-</w:t>
      </w:r>
      <w:proofErr w:type="spellStart"/>
      <w:r>
        <w:rPr>
          <w:lang w:val="en-US"/>
        </w:rPr>
        <w:t>Risch</w:t>
      </w:r>
      <w:proofErr w:type="spellEnd"/>
      <w:r>
        <w:rPr>
          <w:lang w:val="en-US"/>
        </w:rPr>
        <w:t xml:space="preserve">, M. </w:t>
      </w:r>
      <w:r>
        <w:rPr>
          <w:i/>
          <w:lang w:val="en-US"/>
        </w:rPr>
        <w:t>America in close-up,</w:t>
      </w:r>
      <w:r>
        <w:rPr>
          <w:lang w:val="en-US"/>
        </w:rPr>
        <w:t xml:space="preserve"> Longman</w:t>
      </w:r>
      <w:r w:rsidR="00445982">
        <w:rPr>
          <w:lang w:val="en-US"/>
        </w:rPr>
        <w:t xml:space="preserve"> </w:t>
      </w:r>
      <w:r w:rsidR="00445982" w:rsidRPr="00445982">
        <w:rPr>
          <w:color w:val="FF0000"/>
        </w:rPr>
        <w:t>GL 50104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GL 50103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2126</w:t>
      </w:r>
      <w:r w:rsidR="00445982" w:rsidRPr="00445982">
        <w:rPr>
          <w:color w:val="FF0000"/>
        </w:rPr>
        <w:t xml:space="preserve">, </w:t>
      </w:r>
      <w:r w:rsidR="00445982" w:rsidRPr="00445982">
        <w:rPr>
          <w:color w:val="FF0000"/>
        </w:rPr>
        <w:t>OP 1783</w:t>
      </w:r>
    </w:p>
    <w:p w:rsidR="006C01C2" w:rsidRPr="006C01C2" w:rsidRDefault="006C01C2" w:rsidP="00675D42">
      <w:pPr>
        <w:pStyle w:val="Akapitzlist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Sauve</w:t>
      </w:r>
      <w:proofErr w:type="spellEnd"/>
      <w:r>
        <w:rPr>
          <w:lang w:val="en-US"/>
        </w:rPr>
        <w:t xml:space="preserve">, V., </w:t>
      </w:r>
      <w:proofErr w:type="spellStart"/>
      <w:r>
        <w:rPr>
          <w:lang w:val="en-US"/>
        </w:rPr>
        <w:t>Sauve</w:t>
      </w:r>
      <w:proofErr w:type="spellEnd"/>
      <w:r>
        <w:rPr>
          <w:lang w:val="en-US"/>
        </w:rPr>
        <w:t xml:space="preserve">, M. </w:t>
      </w:r>
      <w:r>
        <w:rPr>
          <w:i/>
          <w:lang w:val="en-US"/>
        </w:rPr>
        <w:t xml:space="preserve">Gateway to Canada, </w:t>
      </w:r>
      <w:r w:rsidRPr="006C01C2">
        <w:rPr>
          <w:lang w:val="en-US"/>
        </w:rPr>
        <w:t>Oxford University Press</w:t>
      </w:r>
    </w:p>
    <w:p w:rsidR="00DF26B7" w:rsidRDefault="00DF26B7" w:rsidP="0069653C">
      <w:pPr>
        <w:pStyle w:val="Standard"/>
        <w:numPr>
          <w:ilvl w:val="0"/>
          <w:numId w:val="21"/>
        </w:numPr>
        <w:spacing w:line="480" w:lineRule="auto"/>
        <w:jc w:val="both"/>
        <w:rPr>
          <w:lang w:val="en-US"/>
        </w:rPr>
      </w:pPr>
      <w:proofErr w:type="spellStart"/>
      <w:r>
        <w:rPr>
          <w:lang w:val="en-US"/>
        </w:rPr>
        <w:t>Gairns</w:t>
      </w:r>
      <w:proofErr w:type="spellEnd"/>
      <w:r>
        <w:rPr>
          <w:lang w:val="en-US"/>
        </w:rPr>
        <w:t xml:space="preserve">, R., Redman, S. </w:t>
      </w:r>
      <w:r w:rsidR="0097054F">
        <w:rPr>
          <w:i/>
          <w:lang w:val="en-US"/>
        </w:rPr>
        <w:t>Oxford Word Skills</w:t>
      </w:r>
      <w:r>
        <w:rPr>
          <w:i/>
          <w:lang w:val="en-US"/>
        </w:rPr>
        <w:t xml:space="preserve"> (Advanced), </w:t>
      </w:r>
      <w:r>
        <w:rPr>
          <w:lang w:val="en-US"/>
        </w:rPr>
        <w:t>Oxford (</w:t>
      </w:r>
      <w:proofErr w:type="spellStart"/>
      <w:r>
        <w:rPr>
          <w:lang w:val="en-US"/>
        </w:rPr>
        <w:t>rozdział</w:t>
      </w:r>
      <w:r w:rsidR="00FC51D3">
        <w:rPr>
          <w:lang w:val="en-US"/>
        </w:rPr>
        <w:t>y</w:t>
      </w:r>
      <w:proofErr w:type="spellEnd"/>
      <w:r w:rsidR="00FC51D3">
        <w:rPr>
          <w:lang w:val="en-US"/>
        </w:rPr>
        <w:t>:</w:t>
      </w:r>
      <w:bookmarkStart w:id="0" w:name="_GoBack"/>
      <w:bookmarkEnd w:id="0"/>
      <w:r w:rsidR="00FC51D3">
        <w:rPr>
          <w:lang w:val="en-US"/>
        </w:rPr>
        <w:t xml:space="preserve"> Leisure and lifestyle</w:t>
      </w:r>
      <w:r w:rsidR="008D5665">
        <w:rPr>
          <w:lang w:val="en-US"/>
        </w:rPr>
        <w:t>, A changing world, Institutions – str. 61-102</w:t>
      </w:r>
      <w:r>
        <w:rPr>
          <w:lang w:val="en-US"/>
        </w:rPr>
        <w:t>)</w:t>
      </w:r>
    </w:p>
    <w:p w:rsidR="0069653C" w:rsidRPr="00F409A7" w:rsidRDefault="007A7700" w:rsidP="0069653C">
      <w:pPr>
        <w:pStyle w:val="Standard"/>
        <w:numPr>
          <w:ilvl w:val="0"/>
          <w:numId w:val="21"/>
        </w:numPr>
        <w:spacing w:line="480" w:lineRule="auto"/>
        <w:jc w:val="both"/>
        <w:rPr>
          <w:color w:val="FF0000"/>
          <w:lang w:val="en-US"/>
        </w:rPr>
      </w:pPr>
      <w:r>
        <w:rPr>
          <w:lang w:val="en-US"/>
        </w:rPr>
        <w:t xml:space="preserve">Vince, M. </w:t>
      </w:r>
      <w:r w:rsidR="00EB14F8">
        <w:rPr>
          <w:i/>
          <w:lang w:val="en-US"/>
        </w:rPr>
        <w:t xml:space="preserve">Advanced Language Practice, </w:t>
      </w:r>
      <w:r w:rsidR="00EB14F8">
        <w:rPr>
          <w:lang w:val="en-US"/>
        </w:rPr>
        <w:t>Macmillan.</w:t>
      </w:r>
      <w:r w:rsidR="00445982">
        <w:rPr>
          <w:lang w:val="en-US"/>
        </w:rPr>
        <w:t xml:space="preserve"> </w:t>
      </w:r>
      <w:r w:rsidR="00445982" w:rsidRPr="00F409A7">
        <w:rPr>
          <w:color w:val="FF0000"/>
        </w:rPr>
        <w:t>OP 1719</w:t>
      </w:r>
      <w:r w:rsidR="00445982" w:rsidRPr="00F409A7">
        <w:rPr>
          <w:color w:val="FF0000"/>
        </w:rPr>
        <w:t xml:space="preserve">, </w:t>
      </w:r>
      <w:r w:rsidR="00445982" w:rsidRPr="00F409A7">
        <w:rPr>
          <w:color w:val="FF0000"/>
        </w:rPr>
        <w:t>OP 2297</w:t>
      </w:r>
      <w:r w:rsidR="00445982" w:rsidRPr="00F409A7">
        <w:rPr>
          <w:color w:val="FF0000"/>
        </w:rPr>
        <w:t xml:space="preserve">, </w:t>
      </w:r>
      <w:r w:rsidR="00445982" w:rsidRPr="00F409A7">
        <w:rPr>
          <w:color w:val="FF0000"/>
        </w:rPr>
        <w:t>OP 1718</w:t>
      </w:r>
      <w:r w:rsidR="00445982" w:rsidRPr="00F409A7">
        <w:rPr>
          <w:color w:val="FF0000"/>
        </w:rPr>
        <w:t xml:space="preserve">, </w:t>
      </w:r>
      <w:r w:rsidR="00445982" w:rsidRPr="00F409A7">
        <w:rPr>
          <w:color w:val="FF0000"/>
        </w:rPr>
        <w:t>GK 53124</w:t>
      </w:r>
    </w:p>
    <w:p w:rsidR="00081237" w:rsidRPr="0069653C" w:rsidRDefault="00081237">
      <w:pPr>
        <w:pStyle w:val="Standard"/>
        <w:jc w:val="both"/>
        <w:rPr>
          <w:lang w:val="en-US"/>
        </w:rPr>
      </w:pPr>
    </w:p>
    <w:p w:rsidR="00081237" w:rsidRPr="0069653C" w:rsidRDefault="00081237">
      <w:pPr>
        <w:pStyle w:val="Standard"/>
        <w:jc w:val="both"/>
        <w:rPr>
          <w:lang w:val="en-US"/>
        </w:rPr>
      </w:pPr>
    </w:p>
    <w:sectPr w:rsidR="00081237" w:rsidRPr="0069653C" w:rsidSect="0008123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BD" w:rsidRDefault="009365BD" w:rsidP="00081237">
      <w:pPr>
        <w:spacing w:after="0" w:line="240" w:lineRule="auto"/>
      </w:pPr>
      <w:r>
        <w:separator/>
      </w:r>
    </w:p>
  </w:endnote>
  <w:endnote w:type="continuationSeparator" w:id="0">
    <w:p w:rsidR="009365BD" w:rsidRDefault="009365BD" w:rsidP="0008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BD" w:rsidRDefault="009365BD" w:rsidP="00081237">
      <w:pPr>
        <w:spacing w:after="0" w:line="240" w:lineRule="auto"/>
      </w:pPr>
      <w:r w:rsidRPr="00081237">
        <w:rPr>
          <w:color w:val="000000"/>
        </w:rPr>
        <w:separator/>
      </w:r>
    </w:p>
  </w:footnote>
  <w:footnote w:type="continuationSeparator" w:id="0">
    <w:p w:rsidR="009365BD" w:rsidRDefault="009365BD" w:rsidP="0008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941"/>
    <w:multiLevelType w:val="multilevel"/>
    <w:tmpl w:val="1F7AF018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BD07A1"/>
    <w:multiLevelType w:val="multilevel"/>
    <w:tmpl w:val="C9C05808"/>
    <w:styleLink w:val="WWNum5"/>
    <w:lvl w:ilvl="0">
      <w:start w:val="1"/>
      <w:numFmt w:val="lowerLetter"/>
      <w:lvlText w:val="a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7131B85"/>
    <w:multiLevelType w:val="hybridMultilevel"/>
    <w:tmpl w:val="F120E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0483D"/>
    <w:multiLevelType w:val="multilevel"/>
    <w:tmpl w:val="133AE786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A86AE7"/>
    <w:multiLevelType w:val="multilevel"/>
    <w:tmpl w:val="E9D8A3E4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A4F7854"/>
    <w:multiLevelType w:val="multilevel"/>
    <w:tmpl w:val="E95CFB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BAB3898"/>
    <w:multiLevelType w:val="hybridMultilevel"/>
    <w:tmpl w:val="AB8EE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F47F9"/>
    <w:multiLevelType w:val="multilevel"/>
    <w:tmpl w:val="C446545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19A2D7F"/>
    <w:multiLevelType w:val="multilevel"/>
    <w:tmpl w:val="3B5CAB6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4CA6B3D"/>
    <w:multiLevelType w:val="hybridMultilevel"/>
    <w:tmpl w:val="7F267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91EB0"/>
    <w:multiLevelType w:val="multilevel"/>
    <w:tmpl w:val="1D720B20"/>
    <w:styleLink w:val="WWNum6"/>
    <w:lvl w:ilvl="0">
      <w:start w:val="1"/>
      <w:numFmt w:val="lowerLetter"/>
      <w:lvlText w:val="a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26231E4"/>
    <w:multiLevelType w:val="hybridMultilevel"/>
    <w:tmpl w:val="743ECCB0"/>
    <w:lvl w:ilvl="0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>
    <w:nsid w:val="529317B6"/>
    <w:multiLevelType w:val="multilevel"/>
    <w:tmpl w:val="A6A4830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9AD531F"/>
    <w:multiLevelType w:val="multilevel"/>
    <w:tmpl w:val="2304DAF4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CE24FA6"/>
    <w:multiLevelType w:val="hybridMultilevel"/>
    <w:tmpl w:val="953CB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1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2"/>
  </w:num>
  <w:num w:numId="19">
    <w:abstractNumId w:val="1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237"/>
    <w:rsid w:val="000224F3"/>
    <w:rsid w:val="000240AE"/>
    <w:rsid w:val="00032603"/>
    <w:rsid w:val="00077ABA"/>
    <w:rsid w:val="00080FFC"/>
    <w:rsid w:val="00081237"/>
    <w:rsid w:val="000B3EC9"/>
    <w:rsid w:val="000D02E8"/>
    <w:rsid w:val="000F2025"/>
    <w:rsid w:val="000F51C3"/>
    <w:rsid w:val="00170A7D"/>
    <w:rsid w:val="001B1732"/>
    <w:rsid w:val="001B46BE"/>
    <w:rsid w:val="001F2573"/>
    <w:rsid w:val="00216A58"/>
    <w:rsid w:val="002A407F"/>
    <w:rsid w:val="002B2CE3"/>
    <w:rsid w:val="002B5324"/>
    <w:rsid w:val="002B6657"/>
    <w:rsid w:val="003170A5"/>
    <w:rsid w:val="003340C1"/>
    <w:rsid w:val="00337751"/>
    <w:rsid w:val="003A1E7C"/>
    <w:rsid w:val="003C6BDE"/>
    <w:rsid w:val="00420AD4"/>
    <w:rsid w:val="00430500"/>
    <w:rsid w:val="00445982"/>
    <w:rsid w:val="004F2E4A"/>
    <w:rsid w:val="00556722"/>
    <w:rsid w:val="00583A76"/>
    <w:rsid w:val="00595EE3"/>
    <w:rsid w:val="005A7696"/>
    <w:rsid w:val="005D01A1"/>
    <w:rsid w:val="005E15E5"/>
    <w:rsid w:val="00633355"/>
    <w:rsid w:val="00665BC6"/>
    <w:rsid w:val="00675D42"/>
    <w:rsid w:val="006907C3"/>
    <w:rsid w:val="0069653C"/>
    <w:rsid w:val="006C01C2"/>
    <w:rsid w:val="00794256"/>
    <w:rsid w:val="007A7700"/>
    <w:rsid w:val="007E35E0"/>
    <w:rsid w:val="00804F71"/>
    <w:rsid w:val="008D5665"/>
    <w:rsid w:val="00920E8B"/>
    <w:rsid w:val="009365BD"/>
    <w:rsid w:val="009558B0"/>
    <w:rsid w:val="0097054F"/>
    <w:rsid w:val="009973FF"/>
    <w:rsid w:val="00A32F6B"/>
    <w:rsid w:val="00A66B00"/>
    <w:rsid w:val="00AA6CAA"/>
    <w:rsid w:val="00AF6342"/>
    <w:rsid w:val="00B16020"/>
    <w:rsid w:val="00B464A4"/>
    <w:rsid w:val="00B56AA9"/>
    <w:rsid w:val="00BD7735"/>
    <w:rsid w:val="00C471C3"/>
    <w:rsid w:val="00D50DDE"/>
    <w:rsid w:val="00D81562"/>
    <w:rsid w:val="00D92517"/>
    <w:rsid w:val="00DA5469"/>
    <w:rsid w:val="00DE7CAD"/>
    <w:rsid w:val="00DF26B7"/>
    <w:rsid w:val="00E14E8C"/>
    <w:rsid w:val="00E27F45"/>
    <w:rsid w:val="00E34A2F"/>
    <w:rsid w:val="00E80548"/>
    <w:rsid w:val="00EB14F8"/>
    <w:rsid w:val="00EB526D"/>
    <w:rsid w:val="00ED4B59"/>
    <w:rsid w:val="00F32E94"/>
    <w:rsid w:val="00F409A7"/>
    <w:rsid w:val="00F63CEE"/>
    <w:rsid w:val="00F76F91"/>
    <w:rsid w:val="00FA3700"/>
    <w:rsid w:val="00FC51D3"/>
    <w:rsid w:val="00FD01DC"/>
    <w:rsid w:val="00FE3B6E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237"/>
    <w:pPr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12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1237"/>
    <w:pPr>
      <w:spacing w:after="120"/>
    </w:pPr>
  </w:style>
  <w:style w:type="paragraph" w:styleId="Lista">
    <w:name w:val="List"/>
    <w:basedOn w:val="Textbody"/>
    <w:rsid w:val="00081237"/>
  </w:style>
  <w:style w:type="paragraph" w:customStyle="1" w:styleId="Legenda1">
    <w:name w:val="Legenda1"/>
    <w:basedOn w:val="Standard"/>
    <w:rsid w:val="000812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1237"/>
    <w:pPr>
      <w:suppressLineNumbers/>
    </w:pPr>
  </w:style>
  <w:style w:type="paragraph" w:styleId="Akapitzlist">
    <w:name w:val="List Paragraph"/>
    <w:basedOn w:val="Standard"/>
    <w:rsid w:val="00081237"/>
    <w:pPr>
      <w:spacing w:after="200"/>
      <w:ind w:left="720"/>
    </w:pPr>
  </w:style>
  <w:style w:type="character" w:customStyle="1" w:styleId="BulletSymbols">
    <w:name w:val="Bullet Symbols"/>
    <w:rsid w:val="0008123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81237"/>
  </w:style>
  <w:style w:type="character" w:customStyle="1" w:styleId="Internetlink">
    <w:name w:val="Internet link"/>
    <w:rsid w:val="00081237"/>
    <w:rPr>
      <w:color w:val="000080"/>
      <w:u w:val="single"/>
    </w:rPr>
  </w:style>
  <w:style w:type="numbering" w:customStyle="1" w:styleId="WWNum1">
    <w:name w:val="WWNum1"/>
    <w:basedOn w:val="Bezlisty"/>
    <w:rsid w:val="00081237"/>
    <w:pPr>
      <w:numPr>
        <w:numId w:val="1"/>
      </w:numPr>
    </w:pPr>
  </w:style>
  <w:style w:type="numbering" w:customStyle="1" w:styleId="WWNum2">
    <w:name w:val="WWNum2"/>
    <w:basedOn w:val="Bezlisty"/>
    <w:rsid w:val="00081237"/>
    <w:pPr>
      <w:numPr>
        <w:numId w:val="2"/>
      </w:numPr>
    </w:pPr>
  </w:style>
  <w:style w:type="numbering" w:customStyle="1" w:styleId="WWNum3">
    <w:name w:val="WWNum3"/>
    <w:basedOn w:val="Bezlisty"/>
    <w:rsid w:val="00081237"/>
    <w:pPr>
      <w:numPr>
        <w:numId w:val="3"/>
      </w:numPr>
    </w:pPr>
  </w:style>
  <w:style w:type="numbering" w:customStyle="1" w:styleId="WWNum4">
    <w:name w:val="WWNum4"/>
    <w:basedOn w:val="Bezlisty"/>
    <w:rsid w:val="00081237"/>
    <w:pPr>
      <w:numPr>
        <w:numId w:val="4"/>
      </w:numPr>
    </w:pPr>
  </w:style>
  <w:style w:type="numbering" w:customStyle="1" w:styleId="WWNum5">
    <w:name w:val="WWNum5"/>
    <w:basedOn w:val="Bezlisty"/>
    <w:rsid w:val="00081237"/>
    <w:pPr>
      <w:numPr>
        <w:numId w:val="5"/>
      </w:numPr>
    </w:pPr>
  </w:style>
  <w:style w:type="numbering" w:customStyle="1" w:styleId="WWNum6">
    <w:name w:val="WWNum6"/>
    <w:basedOn w:val="Bezlisty"/>
    <w:rsid w:val="00081237"/>
    <w:pPr>
      <w:numPr>
        <w:numId w:val="6"/>
      </w:numPr>
    </w:pPr>
  </w:style>
  <w:style w:type="numbering" w:customStyle="1" w:styleId="WWNum7">
    <w:name w:val="WWNum7"/>
    <w:basedOn w:val="Bezlisty"/>
    <w:rsid w:val="00081237"/>
    <w:pPr>
      <w:numPr>
        <w:numId w:val="7"/>
      </w:numPr>
    </w:pPr>
  </w:style>
  <w:style w:type="numbering" w:customStyle="1" w:styleId="WWNum8">
    <w:name w:val="WWNum8"/>
    <w:basedOn w:val="Bezlisty"/>
    <w:rsid w:val="00081237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E2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-britain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Barbara Bak</cp:lastModifiedBy>
  <cp:revision>65</cp:revision>
  <cp:lastPrinted>2015-07-20T05:07:00Z</cp:lastPrinted>
  <dcterms:created xsi:type="dcterms:W3CDTF">2015-06-17T13:08:00Z</dcterms:created>
  <dcterms:modified xsi:type="dcterms:W3CDTF">2018-09-06T09:41:00Z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