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EF" w:rsidRPr="007F28BE" w:rsidRDefault="00497DEF" w:rsidP="00497D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</w:rPr>
      </w:pPr>
      <w:r w:rsidRPr="007F28BE">
        <w:rPr>
          <w:rFonts w:ascii="Times New Roman" w:eastAsia="Lucida Sans Unicode" w:hAnsi="Times New Roman" w:cs="Tahoma"/>
          <w:sz w:val="16"/>
          <w:szCs w:val="16"/>
        </w:rPr>
        <w:t>Pedagogiczna Biblioteka Wojewódzka w Przemyślu</w:t>
      </w:r>
    </w:p>
    <w:p w:rsidR="00497DEF" w:rsidRPr="007F28BE" w:rsidRDefault="00497DEF" w:rsidP="00497D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</w:rPr>
      </w:pPr>
      <w:r w:rsidRPr="007F28BE">
        <w:rPr>
          <w:rFonts w:ascii="Times New Roman" w:eastAsia="Lucida Sans Unicode" w:hAnsi="Times New Roman" w:cs="Tahoma"/>
          <w:sz w:val="16"/>
          <w:szCs w:val="16"/>
        </w:rPr>
        <w:t xml:space="preserve">Wydział </w:t>
      </w:r>
      <w:proofErr w:type="spellStart"/>
      <w:r w:rsidRPr="007F28BE">
        <w:rPr>
          <w:rFonts w:ascii="Times New Roman" w:eastAsia="Lucida Sans Unicode" w:hAnsi="Times New Roman" w:cs="Tahoma"/>
          <w:sz w:val="16"/>
          <w:szCs w:val="16"/>
        </w:rPr>
        <w:t>Informacyjno</w:t>
      </w:r>
      <w:proofErr w:type="spellEnd"/>
      <w:r w:rsidRPr="007F28BE">
        <w:rPr>
          <w:rFonts w:ascii="Times New Roman" w:eastAsia="Lucida Sans Unicode" w:hAnsi="Times New Roman" w:cs="Tahoma"/>
          <w:sz w:val="16"/>
          <w:szCs w:val="16"/>
        </w:rPr>
        <w:t xml:space="preserve"> – Bibliograficzny i Czytelnia</w:t>
      </w:r>
    </w:p>
    <w:p w:rsidR="00497DEF" w:rsidRDefault="00497DEF" w:rsidP="00497D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</w:rPr>
      </w:pPr>
      <w:r>
        <w:rPr>
          <w:rFonts w:ascii="Times New Roman" w:eastAsia="Lucida Sans Unicode" w:hAnsi="Times New Roman" w:cs="Tahoma"/>
          <w:sz w:val="16"/>
          <w:szCs w:val="16"/>
        </w:rPr>
        <w:t>Na podstawie  recenzji wydawnictw o</w:t>
      </w:r>
      <w:r w:rsidRPr="007F28BE">
        <w:rPr>
          <w:rFonts w:ascii="Times New Roman" w:eastAsia="Lucida Sans Unicode" w:hAnsi="Times New Roman" w:cs="Tahoma"/>
          <w:sz w:val="16"/>
          <w:szCs w:val="16"/>
        </w:rPr>
        <w:t>prac</w:t>
      </w:r>
      <w:r>
        <w:rPr>
          <w:rFonts w:ascii="Times New Roman" w:eastAsia="Lucida Sans Unicode" w:hAnsi="Times New Roman" w:cs="Tahoma"/>
          <w:sz w:val="16"/>
          <w:szCs w:val="16"/>
        </w:rPr>
        <w:t>owała</w:t>
      </w:r>
      <w:r w:rsidRPr="007F28BE">
        <w:rPr>
          <w:rFonts w:ascii="Times New Roman" w:eastAsia="Lucida Sans Unicode" w:hAnsi="Times New Roman" w:cs="Tahoma"/>
          <w:sz w:val="16"/>
          <w:szCs w:val="16"/>
        </w:rPr>
        <w:t xml:space="preserve"> Elżbieta Krupa</w:t>
      </w:r>
    </w:p>
    <w:p w:rsidR="006C3E9B" w:rsidRDefault="006C3E9B" w:rsidP="00497DEF">
      <w:pPr>
        <w:spacing w:after="0"/>
        <w:jc w:val="center"/>
        <w:rPr>
          <w:rFonts w:ascii="Verdana" w:hAnsi="Verdana"/>
          <w:b/>
          <w:color w:val="365F91" w:themeColor="accent1" w:themeShade="BF"/>
          <w:sz w:val="24"/>
          <w:szCs w:val="24"/>
        </w:rPr>
      </w:pPr>
    </w:p>
    <w:p w:rsidR="00497DEF" w:rsidRPr="007F28BE" w:rsidRDefault="00497DEF" w:rsidP="00497DEF">
      <w:pPr>
        <w:spacing w:after="0"/>
        <w:jc w:val="center"/>
        <w:rPr>
          <w:rFonts w:ascii="Verdana" w:hAnsi="Verdana"/>
          <w:b/>
          <w:color w:val="365F91" w:themeColor="accent1" w:themeShade="BF"/>
          <w:sz w:val="24"/>
          <w:szCs w:val="24"/>
        </w:rPr>
      </w:pPr>
      <w:r w:rsidRPr="007F28BE">
        <w:rPr>
          <w:rFonts w:ascii="Verdana" w:hAnsi="Verdana"/>
          <w:b/>
          <w:color w:val="365F91" w:themeColor="accent1" w:themeShade="BF"/>
          <w:sz w:val="24"/>
          <w:szCs w:val="24"/>
        </w:rPr>
        <w:t xml:space="preserve">PEDAGOGIKA / PSYCHOLOGIA </w:t>
      </w:r>
    </w:p>
    <w:p w:rsidR="006C3E9B" w:rsidRDefault="006C3E9B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12"/>
        <w:gridCol w:w="3276"/>
      </w:tblGrid>
      <w:tr w:rsidR="001D5A4D" w:rsidTr="006C3E9B">
        <w:tc>
          <w:tcPr>
            <w:tcW w:w="6062" w:type="dxa"/>
          </w:tcPr>
          <w:p w:rsidR="001D5A4D" w:rsidRPr="001D5A4D" w:rsidRDefault="001D5A4D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A4D" w:rsidRPr="001D5A4D" w:rsidRDefault="001D5A4D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4D">
              <w:rPr>
                <w:rFonts w:ascii="Times New Roman" w:hAnsi="Times New Roman" w:cs="Times New Roman"/>
                <w:b/>
                <w:sz w:val="20"/>
                <w:szCs w:val="20"/>
              </w:rPr>
              <w:t>Dobre i złe sekrety</w:t>
            </w:r>
            <w:r w:rsidRPr="001D5A4D">
              <w:rPr>
                <w:rFonts w:ascii="Times New Roman" w:hAnsi="Times New Roman" w:cs="Times New Roman"/>
                <w:sz w:val="20"/>
                <w:szCs w:val="20"/>
              </w:rPr>
              <w:t xml:space="preserve"> / Elżbieta Zubrzycka ; </w:t>
            </w:r>
            <w:proofErr w:type="spellStart"/>
            <w:r w:rsidRPr="001D5A4D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1D5A4D">
              <w:rPr>
                <w:rFonts w:ascii="Times New Roman" w:hAnsi="Times New Roman" w:cs="Times New Roman"/>
                <w:sz w:val="20"/>
                <w:szCs w:val="20"/>
              </w:rPr>
              <w:t>. Andrzej Fonfara. - Sopot : Gdańskie Wydawnictwo Psychologiczne, 2015</w:t>
            </w:r>
          </w:p>
          <w:p w:rsidR="0010561C" w:rsidRDefault="0010561C" w:rsidP="006C3E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1997" w:rsidRDefault="001D5A4D" w:rsidP="006C3E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niezrozumiałych, niejasnych sytuacjach dzieci milczą. Boją się lub nie znajdują słów, by poprosić o pomoc. Niekiedy dochowywanie tajemnicy może być niebezpieczne. Mówić czy nie? O czym absolutnie nie wolno mówić, o czym wolno, a o czym wręcz należy? Jakie sekrety są niebezpieczne? Kiedy jest się skarżypytą? A kiedy mądrym, rozsądnym dzieckie</w:t>
            </w:r>
            <w:r w:rsidR="007E1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m? Jak bezpiecznie korzystać z I</w:t>
            </w:r>
            <w:r w:rsidRPr="001D5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nternetu? </w:t>
            </w:r>
          </w:p>
          <w:p w:rsidR="001D5A4D" w:rsidRPr="007E1997" w:rsidRDefault="007E1997" w:rsidP="006C3E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Odpowiedzi na te i podobne pytania dostarcza dzieciom proponowana lektura. </w:t>
            </w:r>
            <w:r w:rsidR="001D5A4D" w:rsidRPr="001D5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Książka zaopatrzona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 </w:t>
            </w:r>
            <w:r w:rsidR="001D5A4D" w:rsidRPr="001D5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„Uwagi dla rodziców”.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5A4D" w:rsidRPr="001D5A4D">
              <w:rPr>
                <w:rFonts w:ascii="Times New Roman" w:hAnsi="Times New Roman" w:cs="Times New Roman"/>
                <w:sz w:val="20"/>
                <w:szCs w:val="20"/>
              </w:rPr>
              <w:t>Poradnik "Dobre i złe sekrety" należy czytać razem z dziećmi. Wyjaśni on maluchom wiele zagadnień związanych z podjętą tematyką i stanie się świetnym pretekstem do dalszej dyskusji maluchów z rodzicami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nauczycielami</w:t>
            </w:r>
            <w:r w:rsidR="001D5A4D" w:rsidRPr="001D5A4D">
              <w:rPr>
                <w:rFonts w:ascii="Times New Roman" w:hAnsi="Times New Roman" w:cs="Times New Roman"/>
                <w:sz w:val="20"/>
                <w:szCs w:val="20"/>
              </w:rPr>
              <w:t xml:space="preserve">. Jednak ta książeczka to nie tylko cenne wskazówki dla maluchów. W poradniku znalazło się również miejsce na ćwiczenia sprawdzające i część skierowaną do rodziców, wychowawców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A4D" w:rsidRPr="001D5A4D">
              <w:rPr>
                <w:rFonts w:ascii="Times New Roman" w:hAnsi="Times New Roman" w:cs="Times New Roman"/>
                <w:sz w:val="20"/>
                <w:szCs w:val="20"/>
              </w:rPr>
              <w:t>i nauczycieli, która to ma im pomóc dotrzeć do dzieci i odpowiednio wyjaśnić te istotne problemy.</w:t>
            </w:r>
          </w:p>
          <w:p w:rsidR="0010561C" w:rsidRDefault="0010561C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A4D" w:rsidRPr="0010561C" w:rsidRDefault="001D5A4D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61C">
              <w:rPr>
                <w:rFonts w:ascii="Times New Roman" w:hAnsi="Times New Roman" w:cs="Times New Roman"/>
                <w:sz w:val="20"/>
                <w:szCs w:val="20"/>
              </w:rPr>
              <w:t>Przemyśl</w:t>
            </w:r>
            <w:r w:rsidR="00105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10561C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WP</w:t>
              </w:r>
            </w:hyperlink>
            <w:r w:rsidR="00105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61C">
              <w:rPr>
                <w:rFonts w:ascii="Times New Roman" w:hAnsi="Times New Roman" w:cs="Times New Roman"/>
                <w:sz w:val="20"/>
                <w:szCs w:val="20"/>
              </w:rPr>
              <w:t>107246</w:t>
            </w:r>
            <w:r w:rsidR="0010561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05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61C">
              <w:rPr>
                <w:rFonts w:ascii="Times New Roman" w:hAnsi="Times New Roman" w:cs="Times New Roman"/>
                <w:sz w:val="20"/>
                <w:szCs w:val="20"/>
              </w:rPr>
              <w:t xml:space="preserve">Przeworsk </w:t>
            </w:r>
            <w:hyperlink r:id="rId6" w:history="1">
              <w:r w:rsidRPr="0010561C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WK</w:t>
              </w:r>
            </w:hyperlink>
            <w:r w:rsidR="00105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61C">
              <w:rPr>
                <w:rFonts w:ascii="Times New Roman" w:hAnsi="Times New Roman" w:cs="Times New Roman"/>
                <w:sz w:val="20"/>
                <w:szCs w:val="20"/>
              </w:rPr>
              <w:t>51810</w:t>
            </w:r>
            <w:r w:rsidR="0010561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05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61C">
              <w:rPr>
                <w:rFonts w:ascii="Times New Roman" w:hAnsi="Times New Roman" w:cs="Times New Roman"/>
                <w:sz w:val="20"/>
                <w:szCs w:val="20"/>
              </w:rPr>
              <w:t xml:space="preserve">Jarosław </w:t>
            </w:r>
            <w:hyperlink r:id="rId7" w:history="1">
              <w:r w:rsidRPr="0010561C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WJ</w:t>
              </w:r>
            </w:hyperlink>
            <w:r w:rsidR="0010561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10561C">
              <w:rPr>
                <w:rFonts w:ascii="Times New Roman" w:hAnsi="Times New Roman" w:cs="Times New Roman"/>
                <w:sz w:val="20"/>
                <w:szCs w:val="20"/>
              </w:rPr>
              <w:t>1530/</w:t>
            </w:r>
            <w:proofErr w:type="spellStart"/>
            <w:r w:rsidRPr="0010561C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proofErr w:type="spellEnd"/>
          </w:p>
          <w:p w:rsidR="001D5A4D" w:rsidRDefault="001D5A4D" w:rsidP="006C3E9B"/>
        </w:tc>
        <w:tc>
          <w:tcPr>
            <w:tcW w:w="3150" w:type="dxa"/>
          </w:tcPr>
          <w:p w:rsidR="001D5A4D" w:rsidRDefault="001D5A4D" w:rsidP="006C3E9B"/>
          <w:p w:rsidR="003B38B3" w:rsidRDefault="003B38B3" w:rsidP="006C3E9B">
            <w:r>
              <w:rPr>
                <w:rFonts w:ascii="Tahoma" w:hAnsi="Tahoma" w:cs="Tahoma"/>
                <w:noProof/>
                <w:color w:val="0062B1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4CBCB205" wp14:editId="7E0652A3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547370</wp:posOffset>
                  </wp:positionV>
                  <wp:extent cx="1943100" cy="2428875"/>
                  <wp:effectExtent l="0" t="0" r="0" b="9525"/>
                  <wp:wrapThrough wrapText="bothSides">
                    <wp:wrapPolygon edited="0">
                      <wp:start x="0" y="0"/>
                      <wp:lineTo x="0" y="21515"/>
                      <wp:lineTo x="21388" y="21515"/>
                      <wp:lineTo x="21388" y="0"/>
                      <wp:lineTo x="0" y="0"/>
                    </wp:wrapPolygon>
                  </wp:wrapThrough>
                  <wp:docPr id="1" name="Obraz 1" descr="Dobre i złe sekrety - Zubrzycka Elżbieta">
                    <a:hlinkClick xmlns:a="http://schemas.openxmlformats.org/drawingml/2006/main" r:id="rId8" tooltip="&quot;Dobre i złe sekrety - Zubrzycka Elżbieta - duży obraze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bre i złe sekrety - Zubrzycka Elżbieta">
                            <a:hlinkClick r:id="rId8" tooltip="&quot;Dobre i złe sekrety - Zubrzycka Elżbieta - duży obraze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5A4D" w:rsidTr="006C3E9B">
        <w:tc>
          <w:tcPr>
            <w:tcW w:w="6062" w:type="dxa"/>
          </w:tcPr>
          <w:p w:rsidR="001D5A4D" w:rsidRDefault="001D5A4D" w:rsidP="006C3E9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D5A4D" w:rsidRDefault="001D5A4D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4D">
              <w:rPr>
                <w:rFonts w:ascii="Times New Roman" w:hAnsi="Times New Roman" w:cs="Times New Roman"/>
                <w:b/>
                <w:sz w:val="20"/>
                <w:szCs w:val="20"/>
              </w:rPr>
              <w:t>Dręczyciel w klasie</w:t>
            </w:r>
            <w:r w:rsidRPr="001D5A4D">
              <w:rPr>
                <w:rFonts w:ascii="Times New Roman" w:hAnsi="Times New Roman" w:cs="Times New Roman"/>
                <w:sz w:val="20"/>
                <w:szCs w:val="20"/>
              </w:rPr>
              <w:t xml:space="preserve"> / Elżbieta Zubrzycka ; </w:t>
            </w:r>
            <w:proofErr w:type="spellStart"/>
            <w:r w:rsidRPr="001D5A4D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1D5A4D">
              <w:rPr>
                <w:rFonts w:ascii="Times New Roman" w:hAnsi="Times New Roman" w:cs="Times New Roman"/>
                <w:sz w:val="20"/>
                <w:szCs w:val="20"/>
              </w:rPr>
              <w:t>. Andrzej Fonfara. - Gdańsk : Gdańskie Wydawnictwo Psychologiczne, 2015</w:t>
            </w:r>
          </w:p>
          <w:p w:rsidR="00F553BC" w:rsidRPr="001D5A4D" w:rsidRDefault="00F553BC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3BC" w:rsidRDefault="001D5A4D" w:rsidP="006C3E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Książka porusza temat przemocy dzieci wobec dzieci. Wyjaśnia mechanizm grupowej zmowy milczenia, który prowadzi do chronienia dręczyciela przez </w:t>
            </w:r>
            <w:r w:rsidR="00F55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klasę. Mechanizm ten powoduje, ż</w:t>
            </w:r>
            <w:r w:rsidRPr="001D5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dorośli stają się bezradni i zaklęty krąg niemocy się zamyka. Dzieci czują się osamotnione i zależne od dręczyciela. On sam nie ponosi konsekwencji własnych działań, pomimo że krzywdzi innych. </w:t>
            </w:r>
          </w:p>
          <w:p w:rsidR="001D5A4D" w:rsidRPr="001D5A4D" w:rsidRDefault="001D5A4D" w:rsidP="006C3E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Książka pokazuje, na czym polega dręczenie, kim jest dręczyciel, kim jego ofiara i co robić, żeby powstrzymać takie zachowania dzieci.</w:t>
            </w:r>
          </w:p>
          <w:p w:rsidR="001D5A4D" w:rsidRDefault="001D5A4D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4D">
              <w:rPr>
                <w:rFonts w:ascii="Times New Roman" w:hAnsi="Times New Roman" w:cs="Times New Roman"/>
                <w:sz w:val="20"/>
                <w:szCs w:val="20"/>
              </w:rPr>
              <w:t xml:space="preserve">Na końcu książki autorka umieszcza garść informacji dla rodziców, wychowawców i nauczycieli. Naświetla ogólnie przepisy dotyczące tego tematu i to, jak faktycznie wygląda sytuacja w przedszkolu </w:t>
            </w:r>
            <w:r w:rsidR="00F553B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D5A4D">
              <w:rPr>
                <w:rFonts w:ascii="Times New Roman" w:hAnsi="Times New Roman" w:cs="Times New Roman"/>
                <w:sz w:val="20"/>
                <w:szCs w:val="20"/>
              </w:rPr>
              <w:t>i szkole, i co można zrobić, by zaradzić temu problemowi.</w:t>
            </w:r>
          </w:p>
          <w:p w:rsidR="00F553BC" w:rsidRPr="001D5A4D" w:rsidRDefault="00F553BC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A4D" w:rsidRPr="00F553BC" w:rsidRDefault="00F553BC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3BC">
              <w:rPr>
                <w:rFonts w:ascii="Times New Roman" w:hAnsi="Times New Roman" w:cs="Times New Roman"/>
                <w:sz w:val="20"/>
                <w:szCs w:val="20"/>
              </w:rPr>
              <w:t xml:space="preserve">Przemyśl </w:t>
            </w:r>
            <w:hyperlink r:id="rId10" w:history="1">
              <w:r w:rsidR="001D5A4D" w:rsidRPr="00F553BC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WP</w:t>
              </w:r>
            </w:hyperlink>
            <w:r w:rsidRPr="00F553B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1D5A4D" w:rsidRPr="00F553BC">
              <w:rPr>
                <w:rFonts w:ascii="Times New Roman" w:hAnsi="Times New Roman" w:cs="Times New Roman"/>
                <w:sz w:val="20"/>
                <w:szCs w:val="20"/>
              </w:rPr>
              <w:t>107247</w:t>
            </w:r>
            <w:r w:rsidRPr="00F553B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D5A4D" w:rsidRPr="00F55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3BC">
              <w:rPr>
                <w:rFonts w:ascii="Times New Roman" w:hAnsi="Times New Roman" w:cs="Times New Roman"/>
                <w:sz w:val="20"/>
                <w:szCs w:val="20"/>
              </w:rPr>
              <w:t xml:space="preserve">Jarosław </w:t>
            </w:r>
            <w:hyperlink r:id="rId11" w:history="1">
              <w:r w:rsidR="001D5A4D" w:rsidRPr="00F553BC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WJ</w:t>
              </w:r>
            </w:hyperlink>
            <w:r w:rsidRPr="00F553B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1D5A4D" w:rsidRPr="00F553BC">
              <w:rPr>
                <w:rFonts w:ascii="Times New Roman" w:hAnsi="Times New Roman" w:cs="Times New Roman"/>
                <w:sz w:val="20"/>
                <w:szCs w:val="20"/>
              </w:rPr>
              <w:t>55691</w:t>
            </w:r>
            <w:r w:rsidRPr="00F553B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D5A4D" w:rsidRPr="00F55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3BC">
              <w:rPr>
                <w:rFonts w:ascii="Times New Roman" w:hAnsi="Times New Roman" w:cs="Times New Roman"/>
                <w:sz w:val="20"/>
                <w:szCs w:val="20"/>
              </w:rPr>
              <w:t xml:space="preserve">Przeworsk </w:t>
            </w:r>
            <w:hyperlink r:id="rId12" w:history="1">
              <w:r w:rsidR="001D5A4D" w:rsidRPr="00F553BC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WK</w:t>
              </w:r>
            </w:hyperlink>
            <w:r w:rsidRPr="00F55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A4D" w:rsidRPr="00F553BC">
              <w:rPr>
                <w:rFonts w:ascii="Times New Roman" w:hAnsi="Times New Roman" w:cs="Times New Roman"/>
                <w:sz w:val="20"/>
                <w:szCs w:val="20"/>
              </w:rPr>
              <w:t>51812</w:t>
            </w:r>
          </w:p>
          <w:p w:rsidR="001D5A4D" w:rsidRDefault="001D5A4D" w:rsidP="006C3E9B"/>
        </w:tc>
        <w:tc>
          <w:tcPr>
            <w:tcW w:w="3150" w:type="dxa"/>
          </w:tcPr>
          <w:p w:rsidR="00F553BC" w:rsidRDefault="00F553BC" w:rsidP="006C3E9B">
            <w:r>
              <w:rPr>
                <w:rFonts w:ascii="Open Sans" w:hAnsi="Open Sans"/>
                <w:noProof/>
                <w:color w:val="756A12"/>
                <w:sz w:val="21"/>
                <w:szCs w:val="21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39D3BD6" wp14:editId="520D6E1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129540</wp:posOffset>
                  </wp:positionV>
                  <wp:extent cx="1828800" cy="2586355"/>
                  <wp:effectExtent l="0" t="0" r="0" b="4445"/>
                  <wp:wrapThrough wrapText="bothSides">
                    <wp:wrapPolygon edited="0">
                      <wp:start x="0" y="0"/>
                      <wp:lineTo x="0" y="21478"/>
                      <wp:lineTo x="21375" y="21478"/>
                      <wp:lineTo x="21375" y="0"/>
                      <wp:lineTo x="0" y="0"/>
                    </wp:wrapPolygon>
                  </wp:wrapThrough>
                  <wp:docPr id="2" name="Obraz 2" descr="Okładka książki Dręczyciel w klasi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ładka książki Dręczyciel w klasi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8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5A4D" w:rsidTr="006C3E9B">
        <w:tc>
          <w:tcPr>
            <w:tcW w:w="6062" w:type="dxa"/>
          </w:tcPr>
          <w:p w:rsidR="001D5A4D" w:rsidRDefault="001D5A4D" w:rsidP="006C3E9B">
            <w:pPr>
              <w:rPr>
                <w:rFonts w:ascii="Verdana" w:hAnsi="Verdana"/>
                <w:sz w:val="18"/>
                <w:szCs w:val="18"/>
              </w:rPr>
            </w:pPr>
          </w:p>
          <w:p w:rsidR="001D5A4D" w:rsidRDefault="001D5A4D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A31">
              <w:rPr>
                <w:rFonts w:ascii="Times New Roman" w:hAnsi="Times New Roman" w:cs="Times New Roman"/>
                <w:b/>
                <w:sz w:val="20"/>
                <w:szCs w:val="20"/>
              </w:rPr>
              <w:t>Współczesna filozofia edukacji : kluczowe kwestie</w:t>
            </w:r>
            <w:r w:rsidRPr="001D5A4D">
              <w:rPr>
                <w:rFonts w:ascii="Times New Roman" w:hAnsi="Times New Roman" w:cs="Times New Roman"/>
                <w:sz w:val="20"/>
                <w:szCs w:val="20"/>
              </w:rPr>
              <w:t xml:space="preserve"> / Andrzej Murzyn. - Kraków : "Impuls", 2015</w:t>
            </w:r>
          </w:p>
          <w:p w:rsidR="00E83656" w:rsidRDefault="00E83656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A31" w:rsidRDefault="00E83656" w:rsidP="006C3E9B">
            <w:pPr>
              <w:jc w:val="both"/>
              <w:rPr>
                <w:rFonts w:ascii="Verdana" w:hAnsi="Verdana" w:cs="Arial"/>
                <w:color w:val="444444"/>
              </w:rPr>
            </w:pPr>
            <w:r w:rsidRPr="00E83656">
              <w:rPr>
                <w:rFonts w:ascii="Times New Roman" w:hAnsi="Times New Roman" w:cs="Times New Roman"/>
                <w:sz w:val="20"/>
                <w:szCs w:val="20"/>
              </w:rPr>
              <w:t xml:space="preserve">To książka oferująca nowe pod względem jakościowym sposoby ujmowania zagadnień edukacji i kształcenia. Zawiera w sobie świeże, uwzględniające najnowsze kierunki spojrzenia na perspektywy poznawcze w nauce. Autor koncentruje się na kulturze, religii, warunkowaniu, praniu mózgu, indoktrynacji, wolności, autorytecie i rozmaitych koncepcjach ładu społecznego – liberalnym, </w:t>
            </w:r>
            <w:r w:rsidRPr="00E836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demokratycznym, konserwatywnym, </w:t>
            </w:r>
            <w:proofErr w:type="spellStart"/>
            <w:r w:rsidRPr="00E83656">
              <w:rPr>
                <w:rFonts w:ascii="Times New Roman" w:hAnsi="Times New Roman" w:cs="Times New Roman"/>
                <w:sz w:val="20"/>
                <w:szCs w:val="20"/>
              </w:rPr>
              <w:t>litertariańskim</w:t>
            </w:r>
            <w:proofErr w:type="spellEnd"/>
            <w:r w:rsidRPr="00E83656">
              <w:rPr>
                <w:rFonts w:ascii="Times New Roman" w:hAnsi="Times New Roman" w:cs="Times New Roman"/>
                <w:sz w:val="20"/>
                <w:szCs w:val="20"/>
              </w:rPr>
              <w:t>, żeby pokazać słabo dotychczas rozpoznane wymiary edukacji XXI wieku. Uczynił je jednocześnie kontekstem dla rozważań o filozoficznych wyzwaniach doby globalizacji.</w:t>
            </w:r>
            <w:r w:rsidR="00FF5853" w:rsidRPr="00FF5853">
              <w:rPr>
                <w:rFonts w:ascii="Verdana" w:hAnsi="Verdana" w:cs="Arial"/>
                <w:color w:val="444444"/>
              </w:rPr>
              <w:t xml:space="preserve"> </w:t>
            </w:r>
          </w:p>
          <w:p w:rsidR="00E83656" w:rsidRDefault="00FF5853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853">
              <w:rPr>
                <w:rFonts w:ascii="Times New Roman" w:hAnsi="Times New Roman" w:cs="Times New Roman"/>
                <w:sz w:val="20"/>
                <w:szCs w:val="20"/>
              </w:rPr>
              <w:t>Książka</w:t>
            </w:r>
            <w:r>
              <w:rPr>
                <w:rFonts w:ascii="Verdana" w:hAnsi="Verdana" w:cs="Arial"/>
                <w:color w:val="44444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pozwala </w:t>
            </w:r>
            <w:r w:rsidRPr="00FF5853">
              <w:rPr>
                <w:rFonts w:ascii="Times New Roman" w:hAnsi="Times New Roman" w:cs="Times New Roman"/>
                <w:sz w:val="20"/>
                <w:szCs w:val="20"/>
              </w:rPr>
              <w:t>zrozumieć różne wymiary edukacji i ich wpływ na postrzeganie oraz odbieranie rzeczywistości społecznej</w:t>
            </w:r>
            <w:r w:rsidR="002B4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F5853">
              <w:rPr>
                <w:rFonts w:ascii="Times New Roman" w:hAnsi="Times New Roman" w:cs="Times New Roman"/>
                <w:sz w:val="20"/>
                <w:szCs w:val="20"/>
              </w:rPr>
              <w:t xml:space="preserve">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FF5853">
              <w:rPr>
                <w:rFonts w:ascii="Times New Roman" w:hAnsi="Times New Roman" w:cs="Times New Roman"/>
                <w:sz w:val="20"/>
                <w:szCs w:val="20"/>
              </w:rPr>
              <w:t xml:space="preserve">pisaniu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autor </w:t>
            </w:r>
            <w:r w:rsidRPr="00FF5853">
              <w:rPr>
                <w:rFonts w:ascii="Times New Roman" w:hAnsi="Times New Roman" w:cs="Times New Roman"/>
                <w:sz w:val="20"/>
                <w:szCs w:val="20"/>
              </w:rPr>
              <w:t>wykorzystał nie tylko łatwo dostępne w Polsce publikacje, ale i trudno dostępne zagraniczne opracowania. Dzięki temu książka reprezentuje najwyższy poziom światowy pod względem dydaktycznym i naukowym. Czytelnicy mają sposobność do zapoznania się z terminami bardzo słabo rozpowszechnionymi w rodzimych publikacjach naukowych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B4A31" w:rsidRDefault="002B4A31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A31">
              <w:rPr>
                <w:rFonts w:ascii="Times New Roman" w:hAnsi="Times New Roman" w:cs="Times New Roman"/>
                <w:sz w:val="20"/>
                <w:szCs w:val="20"/>
              </w:rPr>
              <w:t>Do podręcznika zostały dołączone funkcjonalne powtórzenia i listy zadań, które skupiają uwagę czytelnika na najważniejszych problemach omówionych na łamach kolejnych rozdziałów. Przyjmują one formę problemów do dyskusji, a więc mogą być świetną podstawą do zaproponowania młodzieży licealnej czy akademickiej przeprowadzenia modnych dzisiaj, ale i rozwijających pod względem intelektualnym debat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4A31" w:rsidRDefault="002B4A31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B4A31">
              <w:rPr>
                <w:rFonts w:ascii="Times New Roman" w:hAnsi="Times New Roman" w:cs="Times New Roman"/>
                <w:sz w:val="20"/>
                <w:szCs w:val="20"/>
              </w:rPr>
              <w:t>dresatami podręcznika Andrzeja Murzyna pod tytułem „Współczesna filozofia edukacji. Kluczowe kwestie” są nie tylko studenci pedagogiki czy filozofii ze względu na przejrzysty, uporządkowany, systematyczny wykład w książce, ale i nauczyciele akademiccy, ponieważ dostarcza on ciekawych pomysłów na urozmaicenie zajęć o nowatorskie, aktualne i potrzebne kwestie.</w:t>
            </w:r>
          </w:p>
          <w:p w:rsidR="002B4A31" w:rsidRPr="001D5A4D" w:rsidRDefault="002B4A31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A4D" w:rsidRPr="002B4A31" w:rsidRDefault="002B4A31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A31">
              <w:rPr>
                <w:rFonts w:ascii="Times New Roman" w:hAnsi="Times New Roman" w:cs="Times New Roman"/>
                <w:sz w:val="20"/>
                <w:szCs w:val="20"/>
              </w:rPr>
              <w:t xml:space="preserve">Przemyśl </w:t>
            </w:r>
            <w:hyperlink r:id="rId15" w:history="1">
              <w:r w:rsidR="001D5A4D" w:rsidRPr="002B4A31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WP</w:t>
              </w:r>
            </w:hyperlink>
            <w:r w:rsidRPr="002B4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A4D" w:rsidRPr="002B4A31">
              <w:rPr>
                <w:rFonts w:ascii="Times New Roman" w:hAnsi="Times New Roman" w:cs="Times New Roman"/>
                <w:sz w:val="20"/>
                <w:szCs w:val="20"/>
              </w:rPr>
              <w:t>108054</w:t>
            </w:r>
            <w:r w:rsidRPr="002B4A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D5A4D" w:rsidRPr="002B4A31">
              <w:rPr>
                <w:rFonts w:ascii="Times New Roman" w:hAnsi="Times New Roman" w:cs="Times New Roman"/>
                <w:sz w:val="20"/>
                <w:szCs w:val="20"/>
              </w:rPr>
              <w:t xml:space="preserve"> Lubaczó</w:t>
            </w:r>
            <w:r w:rsidRPr="002B4A3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hyperlink r:id="rId16" w:history="1">
              <w:r w:rsidR="001D5A4D" w:rsidRPr="002B4A31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WL</w:t>
              </w:r>
            </w:hyperlink>
            <w:r w:rsidRPr="002B4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A4D" w:rsidRPr="002B4A31">
              <w:rPr>
                <w:rFonts w:ascii="Times New Roman" w:hAnsi="Times New Roman" w:cs="Times New Roman"/>
                <w:sz w:val="20"/>
                <w:szCs w:val="20"/>
              </w:rPr>
              <w:t>49479</w:t>
            </w:r>
          </w:p>
          <w:p w:rsidR="001D5A4D" w:rsidRDefault="001D5A4D" w:rsidP="006C3E9B"/>
        </w:tc>
        <w:tc>
          <w:tcPr>
            <w:tcW w:w="3150" w:type="dxa"/>
          </w:tcPr>
          <w:p w:rsidR="001D5A4D" w:rsidRDefault="001D5A4D" w:rsidP="006C3E9B"/>
          <w:p w:rsidR="006C3E9B" w:rsidRDefault="006C3E9B" w:rsidP="006C3E9B">
            <w:pPr>
              <w:rPr>
                <w:rFonts w:ascii="Arial" w:hAnsi="Arial" w:cs="Arial"/>
                <w:noProof/>
                <w:color w:val="666666"/>
                <w:sz w:val="18"/>
                <w:szCs w:val="18"/>
                <w:lang w:eastAsia="pl-PL"/>
              </w:rPr>
            </w:pPr>
          </w:p>
          <w:p w:rsidR="006C3E9B" w:rsidRDefault="006C3E9B" w:rsidP="006C3E9B"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pl-PL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D540CDF" wp14:editId="3C7E96E3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313055</wp:posOffset>
                  </wp:positionV>
                  <wp:extent cx="1800225" cy="2536190"/>
                  <wp:effectExtent l="0" t="0" r="9525" b="0"/>
                  <wp:wrapThrough wrapText="bothSides">
                    <wp:wrapPolygon edited="0">
                      <wp:start x="0" y="0"/>
                      <wp:lineTo x="0" y="21416"/>
                      <wp:lineTo x="21486" y="21416"/>
                      <wp:lineTo x="21486" y="0"/>
                      <wp:lineTo x="0" y="0"/>
                    </wp:wrapPolygon>
                  </wp:wrapThrough>
                  <wp:docPr id="6" name="Obraz 6" descr="http://www.impulsoficyna.com.pl/okladki/small/978-83-7587-917-9.jpg?v=0">
                    <a:hlinkClick xmlns:a="http://schemas.openxmlformats.org/drawingml/2006/main" r:id="rId17" tooltip="&quot;Współczesna filozofia edukacj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mpulsoficyna.com.pl/okladki/small/978-83-7587-917-9.jpg?v=0">
                            <a:hlinkClick r:id="rId17" tooltip="&quot;Współczesna filozofia edukacj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53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5A4D" w:rsidTr="006C3E9B">
        <w:tc>
          <w:tcPr>
            <w:tcW w:w="6062" w:type="dxa"/>
          </w:tcPr>
          <w:p w:rsidR="001D5A4D" w:rsidRDefault="001D5A4D" w:rsidP="006C3E9B"/>
          <w:p w:rsidR="00447823" w:rsidRDefault="00447823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0A7">
              <w:rPr>
                <w:rFonts w:ascii="Times New Roman" w:hAnsi="Times New Roman" w:cs="Times New Roman"/>
                <w:b/>
                <w:sz w:val="20"/>
                <w:szCs w:val="20"/>
              </w:rPr>
              <w:t>Edukacja (w) polityce : polityka (w) edukacji : inspiracje do badań polityki oświatowej</w:t>
            </w:r>
            <w:r w:rsidRPr="00447823">
              <w:rPr>
                <w:rFonts w:ascii="Times New Roman" w:hAnsi="Times New Roman" w:cs="Times New Roman"/>
                <w:sz w:val="20"/>
                <w:szCs w:val="20"/>
              </w:rPr>
              <w:t xml:space="preserve"> / Bogusław Śliwerski. - Kraków : "Impuls", 2015</w:t>
            </w:r>
          </w:p>
          <w:p w:rsidR="00AA204B" w:rsidRDefault="00AA204B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04B" w:rsidRDefault="00311013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013">
              <w:rPr>
                <w:rFonts w:ascii="Times New Roman" w:hAnsi="Times New Roman" w:cs="Times New Roman"/>
                <w:sz w:val="20"/>
                <w:szCs w:val="20"/>
              </w:rPr>
              <w:t>Bogusław Śliwerski w swojej najnowszej książce prezentuje zupełnie nowe spojrzenie na zastosowanie reprezentatywnych teorii z obszaru nauk społecznych do analizowania, interpretowania i podejmowania prób zrozumienia polityki oraz oświaty. Kreśli pasjonującą historię polityki oświatowej, ukazuje ewolucję jej treści, a także formułuje szereg kontrowersyjnych pytań, którym warto bliżej się przyjrzeć w kontekście zaprezentowanych argumentów.</w:t>
            </w:r>
          </w:p>
          <w:p w:rsidR="00897EBB" w:rsidRDefault="00897EBB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kolejnych rozdziałach autor </w:t>
            </w:r>
            <w:r w:rsidRPr="00897EBB">
              <w:rPr>
                <w:rFonts w:ascii="Times New Roman" w:hAnsi="Times New Roman" w:cs="Times New Roman"/>
                <w:sz w:val="20"/>
                <w:szCs w:val="20"/>
              </w:rPr>
              <w:t>pokazuje miejsce polityki w najważniejszych dla badań oświatowych naukach społecznych</w:t>
            </w:r>
            <w:r w:rsidR="005A50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50A7" w:rsidRPr="005A50A7">
              <w:rPr>
                <w:rFonts w:ascii="Times New Roman" w:hAnsi="Times New Roman" w:cs="Times New Roman"/>
                <w:sz w:val="20"/>
                <w:szCs w:val="20"/>
              </w:rPr>
              <w:t>przygląda się relacjom p</w:t>
            </w:r>
            <w:r w:rsidR="005A50A7">
              <w:rPr>
                <w:rFonts w:ascii="Times New Roman" w:hAnsi="Times New Roman" w:cs="Times New Roman"/>
                <w:sz w:val="20"/>
                <w:szCs w:val="20"/>
              </w:rPr>
              <w:t>omiędzy pedagogiką a polityką, c</w:t>
            </w:r>
            <w:r w:rsidR="005A50A7" w:rsidRPr="005A50A7">
              <w:rPr>
                <w:rFonts w:ascii="Times New Roman" w:hAnsi="Times New Roman" w:cs="Times New Roman"/>
                <w:sz w:val="20"/>
                <w:szCs w:val="20"/>
              </w:rPr>
              <w:t>harakteryzuje i bada politykę oświatową koncentrując się na wyznaczeniu jej pola przedmiotowego, a następnie określeniu kierunku oraz istoty zmian, jakie były jej właściwe w czasie III Rzeczypospolitej. Na uwagę zasługuje również interesujące, bo odsłaniające niespodziewane obszary refleksji o edukacji, zestawienie konfliktogennych procesów oświatowych.</w:t>
            </w:r>
            <w:r w:rsidR="005A50A7" w:rsidRPr="005A50A7">
              <w:rPr>
                <w:rFonts w:ascii="Verdana" w:hAnsi="Verdana" w:cs="Arial"/>
                <w:color w:val="444444"/>
              </w:rPr>
              <w:t xml:space="preserve"> </w:t>
            </w:r>
            <w:r w:rsidR="005A50A7" w:rsidRPr="005A50A7">
              <w:rPr>
                <w:rFonts w:ascii="Times New Roman" w:hAnsi="Times New Roman" w:cs="Times New Roman"/>
                <w:sz w:val="20"/>
                <w:szCs w:val="20"/>
              </w:rPr>
              <w:t>Najbardziej pasjonujący jest jednak rozdział poświęcony metodom upolityczniania edukacji. Autor z właściwą sobie przenikliwością analizuje prawo oświatowe, prowadzone na najwyższych szczeblach gry polityczne, manipulacje władzy, marketing polityczny Ministerstwa Edukacji Narodowej i wiele innych interesujących źródeł.</w:t>
            </w:r>
          </w:p>
          <w:p w:rsidR="005A50A7" w:rsidRDefault="005A50A7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0A7">
              <w:rPr>
                <w:rFonts w:ascii="Times New Roman" w:hAnsi="Times New Roman" w:cs="Times New Roman"/>
                <w:sz w:val="20"/>
                <w:szCs w:val="20"/>
              </w:rPr>
              <w:t>Książka dostarcza szeregu inspiracji nie tylko do myślenia, ale także do kolejnych badań. Autor odświeża wybrane, najbardziej użyteczne metody badań polityki oświatowej i edukacyjnej. Wskazuje w jaki sposób należy świadomie je wykorzystywać, aby uzyskać jak najbardziej rzetelne wyniki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50A7" w:rsidRPr="00447823" w:rsidRDefault="005A50A7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823" w:rsidRPr="00E54464" w:rsidRDefault="005A50A7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464">
              <w:rPr>
                <w:rFonts w:ascii="Times New Roman" w:hAnsi="Times New Roman" w:cs="Times New Roman"/>
                <w:sz w:val="20"/>
                <w:szCs w:val="20"/>
              </w:rPr>
              <w:t xml:space="preserve">Przemyśl </w:t>
            </w:r>
            <w:hyperlink r:id="rId19" w:history="1">
              <w:r w:rsidR="00447823" w:rsidRPr="00E54464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WP</w:t>
              </w:r>
            </w:hyperlink>
            <w:r w:rsidRPr="00E54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823" w:rsidRPr="00E54464">
              <w:rPr>
                <w:rFonts w:ascii="Times New Roman" w:hAnsi="Times New Roman" w:cs="Times New Roman"/>
                <w:sz w:val="20"/>
                <w:szCs w:val="20"/>
              </w:rPr>
              <w:t>107991</w:t>
            </w:r>
            <w:r w:rsidRPr="00E5446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47823" w:rsidRPr="00E54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464">
              <w:rPr>
                <w:rFonts w:ascii="Times New Roman" w:hAnsi="Times New Roman" w:cs="Times New Roman"/>
                <w:sz w:val="20"/>
                <w:szCs w:val="20"/>
              </w:rPr>
              <w:t xml:space="preserve">Lubaczów </w:t>
            </w:r>
            <w:hyperlink r:id="rId20" w:history="1">
              <w:r w:rsidR="00447823" w:rsidRPr="00E54464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WL</w:t>
              </w:r>
            </w:hyperlink>
            <w:r w:rsidRPr="00E54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823" w:rsidRPr="00E54464">
              <w:rPr>
                <w:rFonts w:ascii="Times New Roman" w:hAnsi="Times New Roman" w:cs="Times New Roman"/>
                <w:sz w:val="20"/>
                <w:szCs w:val="20"/>
              </w:rPr>
              <w:t>49466</w:t>
            </w:r>
          </w:p>
        </w:tc>
        <w:tc>
          <w:tcPr>
            <w:tcW w:w="3150" w:type="dxa"/>
          </w:tcPr>
          <w:p w:rsidR="001D5A4D" w:rsidRDefault="001D5A4D" w:rsidP="006C3E9B"/>
          <w:p w:rsidR="006C3E9B" w:rsidRDefault="006C3E9B" w:rsidP="006C3E9B"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40CDDAFA" wp14:editId="3456883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251460</wp:posOffset>
                  </wp:positionV>
                  <wp:extent cx="1746250" cy="2495550"/>
                  <wp:effectExtent l="0" t="0" r="6350" b="0"/>
                  <wp:wrapThrough wrapText="bothSides">
                    <wp:wrapPolygon edited="0">
                      <wp:start x="0" y="0"/>
                      <wp:lineTo x="0" y="21435"/>
                      <wp:lineTo x="21443" y="21435"/>
                      <wp:lineTo x="21443" y="0"/>
                      <wp:lineTo x="0" y="0"/>
                    </wp:wrapPolygon>
                  </wp:wrapThrough>
                  <wp:docPr id="7" name="Obraz 7" descr="http://www.impulsoficyna.com.pl/okladki/small/978-83-7850-719-2.jpg?v=0">
                    <a:hlinkClick xmlns:a="http://schemas.openxmlformats.org/drawingml/2006/main" r:id="rId21" tooltip="&quot;Edukacja (w) polityce.&#10;Polityka (w) edukacj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mpulsoficyna.com.pl/okladki/small/978-83-7850-719-2.jpg?v=0">
                            <a:hlinkClick r:id="rId21" tooltip="&quot;Edukacja (w) polityce.&#10;Polityka (w) edukacj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5A4D" w:rsidTr="006C3E9B">
        <w:tc>
          <w:tcPr>
            <w:tcW w:w="6062" w:type="dxa"/>
          </w:tcPr>
          <w:p w:rsidR="00447823" w:rsidRDefault="00447823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823" w:rsidRDefault="006D0D15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Psycholog w hospicjum</w:t>
            </w:r>
            <w:r w:rsidR="00447823" w:rsidRPr="006D0D15">
              <w:rPr>
                <w:rFonts w:ascii="Times New Roman" w:hAnsi="Times New Roman" w:cs="Times New Roman"/>
                <w:b/>
                <w:sz w:val="20"/>
                <w:szCs w:val="20"/>
              </w:rPr>
              <w:t>: procedury działania</w:t>
            </w:r>
            <w:r w:rsidR="00447823" w:rsidRPr="00447823">
              <w:rPr>
                <w:rFonts w:ascii="Times New Roman" w:hAnsi="Times New Roman" w:cs="Times New Roman"/>
                <w:sz w:val="20"/>
                <w:szCs w:val="20"/>
              </w:rPr>
              <w:t xml:space="preserve"> / Elżbieta </w:t>
            </w:r>
            <w:proofErr w:type="spellStart"/>
            <w:r w:rsidR="00447823" w:rsidRPr="00447823">
              <w:rPr>
                <w:rFonts w:ascii="Times New Roman" w:hAnsi="Times New Roman" w:cs="Times New Roman"/>
                <w:sz w:val="20"/>
                <w:szCs w:val="20"/>
              </w:rPr>
              <w:t>Trylińska-Tekielska</w:t>
            </w:r>
            <w:proofErr w:type="spellEnd"/>
            <w:r w:rsidR="00447823" w:rsidRPr="00447823">
              <w:rPr>
                <w:rFonts w:ascii="Times New Roman" w:hAnsi="Times New Roman" w:cs="Times New Roman"/>
                <w:sz w:val="20"/>
                <w:szCs w:val="20"/>
              </w:rPr>
              <w:t>. - Warszawa : "Scholar", 2015</w:t>
            </w:r>
          </w:p>
          <w:p w:rsidR="006D0D15" w:rsidRDefault="006D0D15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15" w:rsidRDefault="006D0D15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D15">
              <w:rPr>
                <w:rFonts w:ascii="Times New Roman" w:hAnsi="Times New Roman" w:cs="Times New Roman"/>
                <w:sz w:val="20"/>
                <w:szCs w:val="20"/>
              </w:rPr>
              <w:t xml:space="preserve">Książka przeznaczona jest dla psychologów, studentów psychologii bądź  tych wszystkich terapeutów, którzy się stykają, pracują lub będą pracować z ludźmi będącymi w sytuacjach ekstremalnych związanych z zagrożeniem życia własnego lub innych. Poradnik składa się z dwóch części. Pierwszej, teoretycznej, gdzie omówiono (podstawowe) relacje pacjent – rodzina – zespół leczący (charakterystyka psychologiczna ofiar traumy oraz wtórnych ofiar traumy). Część druga to praktyczny zestaw metod testowych dostępnych w </w:t>
            </w:r>
            <w:proofErr w:type="spellStart"/>
            <w:r w:rsidRPr="006D0D15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6D0D15">
              <w:rPr>
                <w:rFonts w:ascii="Times New Roman" w:hAnsi="Times New Roman" w:cs="Times New Roman"/>
                <w:sz w:val="20"/>
                <w:szCs w:val="20"/>
              </w:rPr>
              <w:t>, pozwalający na przeprowadzenie (z psychologiem) problemów i doprowadzenie do dojrzałego funkcjonowania i zniesienia dysfunkcjonalności. (...)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D15">
              <w:rPr>
                <w:rFonts w:ascii="Times New Roman" w:hAnsi="Times New Roman" w:cs="Times New Roman"/>
                <w:sz w:val="20"/>
                <w:szCs w:val="20"/>
              </w:rPr>
              <w:t xml:space="preserve">Poradnik potrzebny w praktyce, zwłaszcza dla osób stykających się </w:t>
            </w:r>
            <w:r w:rsidR="00D8281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Pr="006D0D15">
              <w:rPr>
                <w:rFonts w:ascii="Times New Roman" w:hAnsi="Times New Roman" w:cs="Times New Roman"/>
                <w:sz w:val="20"/>
                <w:szCs w:val="20"/>
              </w:rPr>
              <w:t>z sytuacjami ekstremalnymi i ofiarami traumy.</w:t>
            </w:r>
          </w:p>
          <w:p w:rsidR="006D0D15" w:rsidRPr="00447823" w:rsidRDefault="006D0D15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823" w:rsidRPr="006D0D15" w:rsidRDefault="006D0D15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D15">
              <w:rPr>
                <w:rFonts w:ascii="Times New Roman" w:hAnsi="Times New Roman" w:cs="Times New Roman"/>
                <w:sz w:val="20"/>
                <w:szCs w:val="20"/>
              </w:rPr>
              <w:t xml:space="preserve">Lubaczów </w:t>
            </w:r>
            <w:hyperlink r:id="rId23" w:history="1">
              <w:r w:rsidR="00447823" w:rsidRPr="006D0D15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WL</w:t>
              </w:r>
            </w:hyperlink>
            <w:r w:rsidRPr="006D0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823" w:rsidRPr="006D0D15">
              <w:rPr>
                <w:rFonts w:ascii="Times New Roman" w:hAnsi="Times New Roman" w:cs="Times New Roman"/>
                <w:sz w:val="20"/>
                <w:szCs w:val="20"/>
              </w:rPr>
              <w:t>49495</w:t>
            </w:r>
          </w:p>
          <w:p w:rsidR="00447823" w:rsidRDefault="00447823" w:rsidP="006C3E9B"/>
        </w:tc>
        <w:tc>
          <w:tcPr>
            <w:tcW w:w="3150" w:type="dxa"/>
          </w:tcPr>
          <w:p w:rsidR="001D5A4D" w:rsidRDefault="006D0D15" w:rsidP="006C3E9B">
            <w:r>
              <w:rPr>
                <w:rFonts w:ascii="Helvetica" w:hAnsi="Helvetica" w:cs="Helvetica"/>
                <w:noProof/>
                <w:color w:val="444444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4BE2A333" wp14:editId="509BCC12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274320</wp:posOffset>
                  </wp:positionV>
                  <wp:extent cx="1632585" cy="2257425"/>
                  <wp:effectExtent l="0" t="0" r="5715" b="9525"/>
                  <wp:wrapThrough wrapText="bothSides">
                    <wp:wrapPolygon edited="0">
                      <wp:start x="0" y="0"/>
                      <wp:lineTo x="0" y="21509"/>
                      <wp:lineTo x="21424" y="21509"/>
                      <wp:lineTo x="21424" y="0"/>
                      <wp:lineTo x="0" y="0"/>
                    </wp:wrapPolygon>
                  </wp:wrapThrough>
                  <wp:docPr id="8" name="Obraz 8" descr="Książka Psycholog w hospicjum. Procedury działania - zdjęcie 1">
                    <a:hlinkClick xmlns:a="http://schemas.openxmlformats.org/drawingml/2006/main" r:id="rId24" tgtFrame="&quot;_blank&quot;" tooltip="&quot;Powiększ zdjęc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siążka Psycholog w hospicjum. Procedury działania - zdjęcie 1">
                            <a:hlinkClick r:id="rId24" tgtFrame="&quot;_blank&quot;" tooltip="&quot;Powiększ zdjęc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0D15" w:rsidRDefault="006D0D15" w:rsidP="006C3E9B"/>
        </w:tc>
      </w:tr>
      <w:tr w:rsidR="00447823" w:rsidTr="006C3E9B">
        <w:tc>
          <w:tcPr>
            <w:tcW w:w="6062" w:type="dxa"/>
          </w:tcPr>
          <w:p w:rsidR="00447823" w:rsidRPr="00447823" w:rsidRDefault="00447823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823" w:rsidRDefault="00447823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81A">
              <w:rPr>
                <w:rFonts w:ascii="Times New Roman" w:hAnsi="Times New Roman" w:cs="Times New Roman"/>
                <w:b/>
                <w:sz w:val="20"/>
                <w:szCs w:val="20"/>
              </w:rPr>
              <w:t>Bezdomność : modele pracy socjalnej : wsparcie psychologiczne</w:t>
            </w:r>
            <w:r w:rsidRPr="00447823">
              <w:rPr>
                <w:rFonts w:ascii="Times New Roman" w:hAnsi="Times New Roman" w:cs="Times New Roman"/>
                <w:sz w:val="20"/>
                <w:szCs w:val="20"/>
              </w:rPr>
              <w:t xml:space="preserve"> / Beata Maria Pawlik. - Warszawa : "</w:t>
            </w:r>
            <w:proofErr w:type="spellStart"/>
            <w:r w:rsidRPr="00447823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447823">
              <w:rPr>
                <w:rFonts w:ascii="Times New Roman" w:hAnsi="Times New Roman" w:cs="Times New Roman"/>
                <w:sz w:val="20"/>
                <w:szCs w:val="20"/>
              </w:rPr>
              <w:t>", 2015</w:t>
            </w:r>
          </w:p>
          <w:p w:rsidR="00D8281A" w:rsidRDefault="00D8281A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1A" w:rsidRDefault="00D8281A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81A">
              <w:rPr>
                <w:rFonts w:ascii="Times New Roman" w:hAnsi="Times New Roman" w:cs="Times New Roman"/>
                <w:sz w:val="20"/>
                <w:szCs w:val="20"/>
              </w:rPr>
              <w:t xml:space="preserve">Publikacja stanowi podsumowanie wieloletniej pracy autorki z osobami bezdomnymi, pochodzącymi z różnych stron kraju. To nie tylko podręcznik zawierający niezbędne informacje dotyczące modeli pracy socjalnej i wsparcia psychologicznego osób zagrożonych bezdomnością i bezdomnych, ale także zapis losów konkretnych ludzi i zdarzeń, zamkniętych w zjawisku bezdomności. </w:t>
            </w:r>
          </w:p>
          <w:p w:rsidR="00D8281A" w:rsidRDefault="00D8281A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81A">
              <w:rPr>
                <w:rFonts w:ascii="Times New Roman" w:hAnsi="Times New Roman" w:cs="Times New Roman"/>
                <w:sz w:val="20"/>
                <w:szCs w:val="20"/>
              </w:rPr>
              <w:t xml:space="preserve">Autorka wprowadza w temat przedstawiając przegląd ugruntowanej wiedzy dotyczącej różnych aspektów pracy socjalnej z osobami bezdomnymi, by następnie przejść do praktycznych wskazówek dotyczących form i zasad udzielania wsparcia socjalnego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8281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81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8281A">
              <w:rPr>
                <w:rFonts w:ascii="Times New Roman" w:hAnsi="Times New Roman" w:cs="Times New Roman"/>
                <w:sz w:val="20"/>
                <w:szCs w:val="20"/>
              </w:rPr>
              <w:t>i psychologicznego różnym kategoriom osób bezdomnych. W ten sposób przekazuje czytelnikowi zbiór kompleksowo opracowanych informacji adresowanych do osób pragnących nabyć lub poszerzyć swoją wiedzę z zakresu psychologicznych aspektów pracy socjalnej         z osobami bezdomnymi.</w:t>
            </w:r>
          </w:p>
          <w:p w:rsidR="00D8281A" w:rsidRPr="00447823" w:rsidRDefault="00D8281A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823" w:rsidRPr="00D8281A" w:rsidRDefault="00D8281A" w:rsidP="006C3E9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8281A">
              <w:rPr>
                <w:rFonts w:ascii="Times New Roman" w:hAnsi="Times New Roman" w:cs="Times New Roman"/>
                <w:sz w:val="20"/>
                <w:szCs w:val="20"/>
              </w:rPr>
              <w:t xml:space="preserve">Przemyśl </w:t>
            </w:r>
            <w:hyperlink r:id="rId26" w:history="1">
              <w:r w:rsidR="00447823" w:rsidRPr="00D8281A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WP</w:t>
              </w:r>
            </w:hyperlink>
            <w:r w:rsidRPr="00D82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823" w:rsidRPr="00D8281A">
              <w:rPr>
                <w:rFonts w:ascii="Times New Roman" w:hAnsi="Times New Roman" w:cs="Times New Roman"/>
                <w:sz w:val="20"/>
                <w:szCs w:val="20"/>
              </w:rPr>
              <w:t>108065</w:t>
            </w:r>
            <w:r w:rsidRPr="00D828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47823" w:rsidRPr="00D828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281A">
              <w:rPr>
                <w:rFonts w:ascii="Times New Roman" w:hAnsi="Times New Roman" w:cs="Times New Roman"/>
                <w:sz w:val="20"/>
                <w:szCs w:val="20"/>
              </w:rPr>
              <w:t xml:space="preserve">Lubaczów </w:t>
            </w:r>
            <w:hyperlink r:id="rId27" w:history="1">
              <w:r w:rsidR="00447823" w:rsidRPr="00D8281A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WL</w:t>
              </w:r>
            </w:hyperlink>
            <w:r w:rsidRPr="00D82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823" w:rsidRPr="00D8281A">
              <w:rPr>
                <w:rFonts w:ascii="Times New Roman" w:hAnsi="Times New Roman" w:cs="Times New Roman"/>
                <w:sz w:val="20"/>
                <w:szCs w:val="20"/>
              </w:rPr>
              <w:t>49504</w:t>
            </w:r>
          </w:p>
          <w:p w:rsidR="00447823" w:rsidRDefault="00447823" w:rsidP="006C3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47823" w:rsidRDefault="00447823" w:rsidP="006C3E9B"/>
          <w:p w:rsidR="00D8281A" w:rsidRDefault="00D8281A" w:rsidP="006C3E9B">
            <w:r>
              <w:rPr>
                <w:rFonts w:ascii="Helvetica" w:hAnsi="Helvetica" w:cs="Helvetica"/>
                <w:noProof/>
                <w:color w:val="444444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76CEE846" wp14:editId="7AB1CC13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222885</wp:posOffset>
                  </wp:positionV>
                  <wp:extent cx="1706245" cy="2238375"/>
                  <wp:effectExtent l="0" t="0" r="8255" b="9525"/>
                  <wp:wrapThrough wrapText="bothSides">
                    <wp:wrapPolygon edited="0">
                      <wp:start x="0" y="0"/>
                      <wp:lineTo x="0" y="21508"/>
                      <wp:lineTo x="21463" y="21508"/>
                      <wp:lineTo x="21463" y="0"/>
                      <wp:lineTo x="0" y="0"/>
                    </wp:wrapPolygon>
                  </wp:wrapThrough>
                  <wp:docPr id="9" name="Obraz 9" descr="Książka Bezdomność. Modele pracy socjalnej. Wsparcie psychologiczne - zdjęcie 1">
                    <a:hlinkClick xmlns:a="http://schemas.openxmlformats.org/drawingml/2006/main" r:id="rId28" tgtFrame="&quot;_blank&quot;" tooltip="&quot;Powiększ zdjęc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siążka Bezdomność. Modele pracy socjalnej. Wsparcie psychologiczne - zdjęcie 1">
                            <a:hlinkClick r:id="rId28" tgtFrame="&quot;_blank&quot;" tooltip="&quot;Powiększ zdjęc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06451" w:rsidRDefault="00906451"/>
    <w:sectPr w:rsidR="0090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0E"/>
    <w:rsid w:val="000405B5"/>
    <w:rsid w:val="000662CE"/>
    <w:rsid w:val="000D7916"/>
    <w:rsid w:val="0010561C"/>
    <w:rsid w:val="001D5A4D"/>
    <w:rsid w:val="00211B0E"/>
    <w:rsid w:val="002B4A31"/>
    <w:rsid w:val="00311013"/>
    <w:rsid w:val="003B38B3"/>
    <w:rsid w:val="00447823"/>
    <w:rsid w:val="00497DEF"/>
    <w:rsid w:val="005A50A7"/>
    <w:rsid w:val="006C3E9B"/>
    <w:rsid w:val="006D0D15"/>
    <w:rsid w:val="007E1997"/>
    <w:rsid w:val="00897EBB"/>
    <w:rsid w:val="00906451"/>
    <w:rsid w:val="00AA204B"/>
    <w:rsid w:val="00D8281A"/>
    <w:rsid w:val="00E54464"/>
    <w:rsid w:val="00E83656"/>
    <w:rsid w:val="00F553BC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D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D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media.pl/c/dobre-i-zle-sekrety-b-iext26330351.jpg" TargetMode="External"/><Relationship Id="rId13" Type="http://schemas.openxmlformats.org/officeDocument/2006/relationships/hyperlink" Target="http://s.lubimyczytac.pl/upload/books/159000/159481/352x500.jpg" TargetMode="External"/><Relationship Id="rId18" Type="http://schemas.openxmlformats.org/officeDocument/2006/relationships/image" Target="media/image3.jpeg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mpulsoficyna.com.pl/okladki/big/978-83-7850-719-2.jpg?v=0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://www.impulsoficyna.com.pl/okladki/big/978-83-7587-917-9.jpg?v=0" TargetMode="External"/><Relationship Id="rId25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://image.ceneo.pl/data/products/35713913/i-psycholog-w-hospicjum-procedury-dzialania.jpg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://image.ceneo.pl/data/products/36685661/i-bezdomnosc-modele-pracy-socjalnej-wsparcie-psychologiczne.jpg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image" Target="media/image4.jpeg"/><Relationship Id="rId27" Type="http://schemas.openxmlformats.org/officeDocument/2006/relationships/hyperlink" Target="javascript:void(0)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22</cp:revision>
  <dcterms:created xsi:type="dcterms:W3CDTF">2015-04-09T12:45:00Z</dcterms:created>
  <dcterms:modified xsi:type="dcterms:W3CDTF">2015-04-10T11:08:00Z</dcterms:modified>
</cp:coreProperties>
</file>