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ABB" w:rsidRDefault="005E6A40">
      <w:pPr>
        <w:widowControl w:val="0"/>
        <w:suppressAutoHyphens/>
        <w:spacing w:after="0" w:line="240" w:lineRule="auto"/>
        <w:jc w:val="both"/>
        <w:rPr>
          <w:rFonts w:ascii="Times New Roman" w:eastAsia="Lucida Sans Unicode" w:hAnsi="Times New Roman" w:cs="Times New Roman"/>
          <w:sz w:val="20"/>
          <w:szCs w:val="20"/>
        </w:rPr>
      </w:pPr>
      <w:r>
        <w:rPr>
          <w:rFonts w:ascii="Times New Roman" w:eastAsia="Lucida Sans Unicode" w:hAnsi="Times New Roman" w:cs="Times New Roman"/>
          <w:sz w:val="20"/>
          <w:szCs w:val="20"/>
        </w:rPr>
        <w:t>Pedagogiczna Biblioteka Wojewódzka w Przemyślu</w:t>
      </w:r>
    </w:p>
    <w:p w:rsidR="00AA1ABB" w:rsidRDefault="005E6A40">
      <w:pPr>
        <w:widowControl w:val="0"/>
        <w:suppressAutoHyphens/>
        <w:spacing w:after="0" w:line="240" w:lineRule="auto"/>
        <w:jc w:val="both"/>
        <w:rPr>
          <w:rFonts w:ascii="Times New Roman" w:eastAsia="Lucida Sans Unicode" w:hAnsi="Times New Roman" w:cs="Times New Roman"/>
          <w:sz w:val="20"/>
          <w:szCs w:val="20"/>
        </w:rPr>
      </w:pPr>
      <w:r>
        <w:rPr>
          <w:rFonts w:ascii="Times New Roman" w:eastAsia="Lucida Sans Unicode" w:hAnsi="Times New Roman" w:cs="Times New Roman"/>
          <w:sz w:val="20"/>
          <w:szCs w:val="20"/>
        </w:rPr>
        <w:t xml:space="preserve">Wydział </w:t>
      </w:r>
      <w:proofErr w:type="spellStart"/>
      <w:r>
        <w:rPr>
          <w:rFonts w:ascii="Times New Roman" w:eastAsia="Lucida Sans Unicode" w:hAnsi="Times New Roman" w:cs="Times New Roman"/>
          <w:sz w:val="20"/>
          <w:szCs w:val="20"/>
        </w:rPr>
        <w:t>Informacyjno</w:t>
      </w:r>
      <w:proofErr w:type="spellEnd"/>
      <w:r>
        <w:rPr>
          <w:rFonts w:ascii="Times New Roman" w:eastAsia="Lucida Sans Unicode" w:hAnsi="Times New Roman" w:cs="Times New Roman"/>
          <w:sz w:val="20"/>
          <w:szCs w:val="20"/>
        </w:rPr>
        <w:t xml:space="preserve"> – Bibliograficzny i Czytelnia</w:t>
      </w:r>
    </w:p>
    <w:p w:rsidR="00AA1ABB" w:rsidRDefault="005E6A40">
      <w:pPr>
        <w:widowControl w:val="0"/>
        <w:suppressAutoHyphens/>
        <w:spacing w:after="0" w:line="240" w:lineRule="auto"/>
        <w:jc w:val="both"/>
        <w:rPr>
          <w:rFonts w:ascii="Times New Roman" w:eastAsia="Lucida Sans Unicode" w:hAnsi="Times New Roman" w:cs="Times New Roman"/>
          <w:sz w:val="20"/>
          <w:szCs w:val="20"/>
        </w:rPr>
      </w:pPr>
      <w:r>
        <w:rPr>
          <w:rFonts w:ascii="Times New Roman" w:eastAsia="Lucida Sans Unicode" w:hAnsi="Times New Roman" w:cs="Times New Roman"/>
          <w:sz w:val="20"/>
          <w:szCs w:val="20"/>
        </w:rPr>
        <w:t>Na podstawie  recenzji wydawnictw opracowała Elżbieta Krupa</w:t>
      </w:r>
    </w:p>
    <w:p w:rsidR="00AA1ABB" w:rsidRDefault="00AA1ABB">
      <w:pPr>
        <w:spacing w:after="0"/>
        <w:jc w:val="both"/>
        <w:rPr>
          <w:rFonts w:ascii="Times New Roman" w:hAnsi="Times New Roman" w:cs="Times New Roman"/>
          <w:b/>
          <w:color w:val="365F91" w:themeColor="accent1" w:themeShade="BF"/>
          <w:sz w:val="20"/>
          <w:szCs w:val="20"/>
        </w:rPr>
      </w:pPr>
    </w:p>
    <w:p w:rsidR="00AA1ABB" w:rsidRDefault="00AA1ABB">
      <w:pPr>
        <w:spacing w:after="0"/>
        <w:jc w:val="both"/>
        <w:rPr>
          <w:rFonts w:ascii="Times New Roman" w:hAnsi="Times New Roman" w:cs="Times New Roman"/>
          <w:b/>
          <w:color w:val="365F91" w:themeColor="accent1" w:themeShade="BF"/>
          <w:sz w:val="20"/>
          <w:szCs w:val="20"/>
        </w:rPr>
      </w:pPr>
    </w:p>
    <w:p w:rsidR="00D347B4" w:rsidRDefault="00D347B4">
      <w:pPr>
        <w:spacing w:after="0"/>
        <w:jc w:val="both"/>
        <w:rPr>
          <w:rFonts w:ascii="Times New Roman" w:hAnsi="Times New Roman" w:cs="Times New Roman"/>
          <w:b/>
          <w:color w:val="365F91" w:themeColor="accent1" w:themeShade="BF"/>
          <w:sz w:val="20"/>
          <w:szCs w:val="20"/>
        </w:rPr>
      </w:pPr>
    </w:p>
    <w:p w:rsidR="00AA1ABB" w:rsidRDefault="005E6A40">
      <w:pPr>
        <w:spacing w:after="0"/>
        <w:jc w:val="center"/>
        <w:rPr>
          <w:rFonts w:ascii="Times New Roman" w:hAnsi="Times New Roman" w:cs="Times New Roman"/>
          <w:b/>
          <w:color w:val="365F91" w:themeColor="accent1" w:themeShade="BF"/>
          <w:sz w:val="28"/>
          <w:szCs w:val="28"/>
        </w:rPr>
      </w:pPr>
      <w:r>
        <w:rPr>
          <w:rFonts w:ascii="Times New Roman" w:hAnsi="Times New Roman" w:cs="Times New Roman"/>
          <w:b/>
          <w:color w:val="365F91" w:themeColor="accent1" w:themeShade="BF"/>
          <w:sz w:val="28"/>
          <w:szCs w:val="28"/>
        </w:rPr>
        <w:t>PEDAGOGIKA / PSYCHOLOGIA</w:t>
      </w:r>
    </w:p>
    <w:p w:rsidR="00AA1ABB" w:rsidRDefault="00AA1ABB">
      <w:pPr>
        <w:spacing w:after="0"/>
        <w:jc w:val="both"/>
        <w:rPr>
          <w:rFonts w:ascii="Times New Roman" w:hAnsi="Times New Roman" w:cs="Times New Roman"/>
          <w:b/>
          <w:color w:val="365F91" w:themeColor="accent1" w:themeShade="BF"/>
          <w:sz w:val="20"/>
          <w:szCs w:val="20"/>
        </w:rPr>
      </w:pPr>
    </w:p>
    <w:p w:rsidR="00AA1ABB" w:rsidRDefault="00AA1ABB">
      <w:pPr>
        <w:jc w:val="both"/>
        <w:rPr>
          <w:rFonts w:ascii="Times New Roman" w:hAnsi="Times New Roman" w:cs="Times New Roman"/>
          <w:sz w:val="20"/>
          <w:szCs w:val="20"/>
        </w:rPr>
      </w:pPr>
    </w:p>
    <w:p w:rsidR="00D347B4" w:rsidRDefault="00D347B4">
      <w:pPr>
        <w:jc w:val="both"/>
        <w:rPr>
          <w:rFonts w:ascii="Times New Roman" w:hAnsi="Times New Roman" w:cs="Times New Roman"/>
          <w:sz w:val="20"/>
          <w:szCs w:val="20"/>
        </w:rPr>
      </w:pPr>
    </w:p>
    <w:tbl>
      <w:tblPr>
        <w:tblStyle w:val="Tabela-Siatka"/>
        <w:tblpPr w:leftFromText="141" w:rightFromText="141" w:vertAnchor="text" w:tblpY="1"/>
        <w:tblW w:w="9072" w:type="dxa"/>
        <w:tblInd w:w="108" w:type="dxa"/>
        <w:tblCellMar>
          <w:left w:w="103" w:type="dxa"/>
        </w:tblCellMar>
        <w:tblLook w:val="04A0" w:firstRow="1" w:lastRow="0" w:firstColumn="1" w:lastColumn="0" w:noHBand="0" w:noVBand="1"/>
      </w:tblPr>
      <w:tblGrid>
        <w:gridCol w:w="5983"/>
        <w:gridCol w:w="3089"/>
      </w:tblGrid>
      <w:tr w:rsidR="00AA1ABB" w:rsidTr="006D774D">
        <w:tc>
          <w:tcPr>
            <w:tcW w:w="5983" w:type="dxa"/>
            <w:shd w:val="clear" w:color="auto" w:fill="auto"/>
            <w:tcMar>
              <w:left w:w="103" w:type="dxa"/>
            </w:tcMar>
          </w:tcPr>
          <w:p w:rsidR="00AA1ABB" w:rsidRDefault="008428A1">
            <w:pPr>
              <w:spacing w:after="0"/>
              <w:jc w:val="both"/>
            </w:pPr>
            <w:hyperlink r:id="rId5">
              <w:r w:rsidR="005E6A40">
                <w:rPr>
                  <w:rStyle w:val="czeinternetowe"/>
                  <w:rFonts w:ascii="Times New Roman" w:hAnsi="Times New Roman" w:cs="Times New Roman"/>
                  <w:b/>
                  <w:color w:val="111111"/>
                  <w:sz w:val="21"/>
                  <w:szCs w:val="21"/>
                  <w:u w:val="none"/>
                </w:rPr>
                <w:t xml:space="preserve">Psychologia terroryzmu / John </w:t>
              </w:r>
              <w:proofErr w:type="spellStart"/>
              <w:r w:rsidR="005E6A40">
                <w:rPr>
                  <w:rStyle w:val="czeinternetowe"/>
                  <w:rFonts w:ascii="Times New Roman" w:hAnsi="Times New Roman" w:cs="Times New Roman"/>
                  <w:b/>
                  <w:color w:val="111111"/>
                  <w:sz w:val="21"/>
                  <w:szCs w:val="21"/>
                  <w:u w:val="none"/>
                </w:rPr>
                <w:t>Horgan</w:t>
              </w:r>
              <w:proofErr w:type="spellEnd"/>
              <w:r w:rsidR="005E6A40">
                <w:rPr>
                  <w:rStyle w:val="czeinternetowe"/>
                  <w:rFonts w:ascii="Times New Roman" w:hAnsi="Times New Roman" w:cs="Times New Roman"/>
                  <w:b/>
                  <w:color w:val="111111"/>
                  <w:sz w:val="21"/>
                  <w:szCs w:val="21"/>
                  <w:u w:val="none"/>
                </w:rPr>
                <w:t xml:space="preserve"> ; red. nauk. Adam Frączek ; tł. Aleksandra Jaworska-Surma. - wyd. 1, dodruk 1. - Warszawa : Wydawnictwo Naukowe PWN, 2015. </w:t>
              </w:r>
            </w:hyperlink>
          </w:p>
          <w:p w:rsidR="00AA1ABB" w:rsidRDefault="005E6A40">
            <w:pPr>
              <w:shd w:val="clear" w:color="auto" w:fill="FFFFFF"/>
              <w:spacing w:before="150" w:after="150"/>
              <w:jc w:val="both"/>
              <w:rPr>
                <w:rFonts w:ascii="Times New Roman" w:hAnsi="Times New Roman"/>
                <w:color w:val="000000"/>
                <w:sz w:val="20"/>
                <w:szCs w:val="20"/>
              </w:rPr>
            </w:pPr>
            <w:r>
              <w:rPr>
                <w:rFonts w:ascii="Times New Roman" w:hAnsi="Times New Roman" w:cs="Tahoma"/>
                <w:color w:val="000000"/>
                <w:sz w:val="20"/>
                <w:szCs w:val="20"/>
              </w:rPr>
              <w:t xml:space="preserve">Książka prezentuje krytyczną analizę obecnego stanu wiedzy i badań dotyczących psychologii terroryzmu. Autor, </w:t>
            </w:r>
            <w:r>
              <w:rPr>
                <w:rFonts w:ascii="Times New Roman" w:eastAsia="Times New Roman" w:hAnsi="Times New Roman" w:cs="Tahoma"/>
                <w:color w:val="000000"/>
                <w:sz w:val="20"/>
                <w:szCs w:val="20"/>
                <w:lang w:eastAsia="pl-PL"/>
              </w:rPr>
              <w:t>na podstawie przeprowadzonych wywiadów i analiz zeznań,</w:t>
            </w:r>
            <w:r>
              <w:rPr>
                <w:rFonts w:ascii="Times New Roman" w:hAnsi="Times New Roman" w:cs="Tahoma"/>
                <w:color w:val="000000"/>
                <w:sz w:val="20"/>
                <w:szCs w:val="20"/>
              </w:rPr>
              <w:t xml:space="preserve"> rozważa terroryzm jako proces i bada jego 3 główne fazy:</w:t>
            </w:r>
            <w:r>
              <w:rPr>
                <w:rFonts w:ascii="Times New Roman" w:eastAsia="Times New Roman" w:hAnsi="Times New Roman" w:cs="Tahoma"/>
                <w:color w:val="000000"/>
                <w:sz w:val="20"/>
                <w:szCs w:val="20"/>
                <w:lang w:eastAsia="pl-PL"/>
              </w:rPr>
              <w:t xml:space="preserve"> angażowania się, pozostawania zaangażowanym (bycie terrorystą) i odchodzenia od terroryzmu. </w:t>
            </w:r>
          </w:p>
          <w:p w:rsidR="00AA1ABB" w:rsidRDefault="005E6A40">
            <w:pPr>
              <w:shd w:val="clear" w:color="auto" w:fill="FFFFFF"/>
              <w:spacing w:before="150" w:after="150"/>
              <w:jc w:val="both"/>
            </w:pPr>
            <w:r>
              <w:rPr>
                <w:rFonts w:ascii="Times New Roman" w:eastAsia="Times New Roman" w:hAnsi="Times New Roman" w:cs="Tahoma"/>
                <w:color w:val="000000"/>
                <w:sz w:val="20"/>
                <w:szCs w:val="20"/>
                <w:lang w:eastAsia="pl-PL"/>
              </w:rPr>
              <w:t xml:space="preserve">Pokazuje osobisty i społeczny kontekst terroryzmu. Prezentuje                         i wyjaśnia to zjawisko w odniesieniu do przestępstw kryminalnych, strategii wojennej oraz walki politycznej. Przekonuje, że terroryzm zależy m.in. od interakcji czynników społecznych i kulturowych oraz tradycji rozwiązywania problemów politycznych. Opisuje warunki skutecznego działania organizacji terrorystycznej. </w:t>
            </w:r>
          </w:p>
          <w:p w:rsidR="00AA1ABB" w:rsidRDefault="005E6A40">
            <w:pPr>
              <w:shd w:val="clear" w:color="auto" w:fill="FFFFFF"/>
              <w:spacing w:before="150" w:after="150"/>
              <w:jc w:val="both"/>
            </w:pPr>
            <w:r>
              <w:rPr>
                <w:rFonts w:ascii="Times New Roman" w:eastAsia="Times New Roman" w:hAnsi="Times New Roman" w:cs="Tahoma"/>
                <w:color w:val="111111"/>
                <w:sz w:val="20"/>
                <w:szCs w:val="20"/>
                <w:lang w:eastAsia="pl-PL"/>
              </w:rPr>
              <w:t>Książka przeznaczona jest dla studentów psychologii, socjologii, pedagogiki i innych nauk społecznych; dla zainteresowanych tematem terroryzmu, a także dla specjalistów z zakresu psychologii sądowej, kryminologii i resocjalizacji.</w:t>
            </w:r>
          </w:p>
          <w:p w:rsidR="00AA1ABB" w:rsidRDefault="005E6A40">
            <w:pPr>
              <w:spacing w:after="0"/>
              <w:jc w:val="both"/>
              <w:rPr>
                <w:rFonts w:ascii="Times New Roman" w:hAnsi="Times New Roman" w:cs="Times New Roman"/>
                <w:color w:val="000000"/>
                <w:sz w:val="20"/>
                <w:szCs w:val="20"/>
              </w:rPr>
            </w:pPr>
            <w:r>
              <w:rPr>
                <w:rFonts w:ascii="Verdana" w:hAnsi="Verdana" w:cs="Times New Roman"/>
                <w:color w:val="000000"/>
                <w:sz w:val="18"/>
                <w:szCs w:val="18"/>
              </w:rPr>
              <w:t>L</w:t>
            </w:r>
            <w:r>
              <w:rPr>
                <w:rFonts w:ascii="Times New Roman" w:hAnsi="Times New Roman" w:cs="Times New Roman"/>
                <w:color w:val="000000"/>
                <w:sz w:val="20"/>
                <w:szCs w:val="20"/>
              </w:rPr>
              <w:t xml:space="preserve">ubaczów </w:t>
            </w:r>
            <w:hyperlink r:id="rId6">
              <w:r>
                <w:rPr>
                  <w:rStyle w:val="czeinternetowe"/>
                  <w:rFonts w:ascii="Times New Roman" w:hAnsi="Times New Roman" w:cs="Times New Roman"/>
                  <w:color w:val="000000"/>
                  <w:sz w:val="20"/>
                  <w:szCs w:val="20"/>
                  <w:u w:val="none"/>
                </w:rPr>
                <w:t>WL</w:t>
              </w:r>
            </w:hyperlink>
            <w:r>
              <w:rPr>
                <w:rFonts w:ascii="Times New Roman" w:hAnsi="Times New Roman" w:cs="Times New Roman"/>
                <w:color w:val="000000"/>
                <w:sz w:val="20"/>
                <w:szCs w:val="20"/>
              </w:rPr>
              <w:t xml:space="preserve"> 49496</w:t>
            </w:r>
          </w:p>
          <w:p w:rsidR="00D347B4" w:rsidRDefault="00D347B4">
            <w:pPr>
              <w:spacing w:after="0"/>
              <w:jc w:val="both"/>
              <w:rPr>
                <w:rFonts w:ascii="Times New Roman" w:hAnsi="Times New Roman" w:cs="Times New Roman"/>
                <w:b/>
                <w:color w:val="000000"/>
                <w:sz w:val="20"/>
                <w:szCs w:val="20"/>
              </w:rPr>
            </w:pPr>
          </w:p>
        </w:tc>
        <w:tc>
          <w:tcPr>
            <w:tcW w:w="3089" w:type="dxa"/>
            <w:shd w:val="clear" w:color="auto" w:fill="auto"/>
            <w:tcMar>
              <w:left w:w="103" w:type="dxa"/>
            </w:tcMar>
          </w:tcPr>
          <w:p w:rsidR="00AA1ABB" w:rsidRDefault="00AA1ABB">
            <w:pPr>
              <w:spacing w:after="0"/>
              <w:jc w:val="both"/>
              <w:rPr>
                <w:rFonts w:ascii="Times New Roman" w:hAnsi="Times New Roman" w:cs="Times New Roman"/>
                <w:sz w:val="20"/>
                <w:szCs w:val="20"/>
              </w:rPr>
            </w:pPr>
          </w:p>
          <w:p w:rsidR="00AA1ABB" w:rsidRDefault="00AA1ABB">
            <w:pPr>
              <w:spacing w:after="0"/>
              <w:jc w:val="both"/>
              <w:rPr>
                <w:rFonts w:ascii="Times New Roman" w:hAnsi="Times New Roman" w:cs="Times New Roman"/>
                <w:sz w:val="20"/>
                <w:szCs w:val="20"/>
              </w:rPr>
            </w:pPr>
          </w:p>
          <w:p w:rsidR="00AA1ABB" w:rsidRDefault="00AA1ABB">
            <w:pPr>
              <w:spacing w:after="0"/>
              <w:jc w:val="both"/>
              <w:rPr>
                <w:rFonts w:ascii="Times New Roman" w:hAnsi="Times New Roman" w:cs="Times New Roman"/>
                <w:sz w:val="20"/>
                <w:szCs w:val="20"/>
              </w:rPr>
            </w:pPr>
          </w:p>
          <w:p w:rsidR="00AA1ABB" w:rsidRDefault="005E6A40">
            <w:pPr>
              <w:spacing w:after="0"/>
              <w:jc w:val="both"/>
              <w:rPr>
                <w:rFonts w:ascii="Times New Roman" w:hAnsi="Times New Roman" w:cs="Times New Roman"/>
                <w:sz w:val="20"/>
                <w:szCs w:val="20"/>
              </w:rPr>
            </w:pPr>
            <w:r>
              <w:rPr>
                <w:rFonts w:ascii="Times New Roman" w:hAnsi="Times New Roman" w:cs="Times New Roman"/>
                <w:noProof/>
                <w:sz w:val="20"/>
                <w:szCs w:val="20"/>
                <w:lang w:eastAsia="pl-PL"/>
              </w:rPr>
              <w:drawing>
                <wp:anchor distT="0" distB="2540" distL="0" distR="0" simplePos="0" relativeHeight="3" behindDoc="0" locked="0" layoutInCell="1" allowOverlap="1" wp14:anchorId="2C84EB8F" wp14:editId="024D8D77">
                  <wp:simplePos x="0" y="0"/>
                  <wp:positionH relativeFrom="column">
                    <wp:align>center</wp:align>
                  </wp:positionH>
                  <wp:positionV relativeFrom="paragraph">
                    <wp:posOffset>635</wp:posOffset>
                  </wp:positionV>
                  <wp:extent cx="1466850" cy="2058670"/>
                  <wp:effectExtent l="0" t="0" r="0" b="0"/>
                  <wp:wrapSquare wrapText="largest"/>
                  <wp:docPr id="1" name="psychologia-terroryzmu" descr="Psychologia terroryz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ychologia-terroryzmu" descr="Psychologia terroryzmu"/>
                          <pic:cNvPicPr>
                            <a:picLocks noChangeAspect="1" noChangeArrowheads="1"/>
                          </pic:cNvPicPr>
                        </pic:nvPicPr>
                        <pic:blipFill>
                          <a:blip r:embed="rId7"/>
                          <a:stretch>
                            <a:fillRect/>
                          </a:stretch>
                        </pic:blipFill>
                        <pic:spPr bwMode="auto">
                          <a:xfrm>
                            <a:off x="0" y="0"/>
                            <a:ext cx="1466850" cy="2058670"/>
                          </a:xfrm>
                          <a:prstGeom prst="rect">
                            <a:avLst/>
                          </a:prstGeom>
                        </pic:spPr>
                      </pic:pic>
                    </a:graphicData>
                  </a:graphic>
                </wp:anchor>
              </w:drawing>
            </w:r>
          </w:p>
        </w:tc>
      </w:tr>
      <w:tr w:rsidR="00AA1ABB" w:rsidTr="006D774D">
        <w:tc>
          <w:tcPr>
            <w:tcW w:w="5983" w:type="dxa"/>
            <w:shd w:val="clear" w:color="auto" w:fill="auto"/>
            <w:tcMar>
              <w:left w:w="103" w:type="dxa"/>
            </w:tcMar>
          </w:tcPr>
          <w:p w:rsidR="00AA1ABB" w:rsidRDefault="005E6A40">
            <w:pPr>
              <w:rPr>
                <w:rFonts w:ascii="Times New Roman" w:hAnsi="Times New Roman"/>
                <w:b/>
                <w:bCs/>
                <w:sz w:val="21"/>
                <w:szCs w:val="21"/>
              </w:rPr>
            </w:pPr>
            <w:r>
              <w:rPr>
                <w:rFonts w:ascii="Times New Roman" w:hAnsi="Times New Roman"/>
                <w:b/>
                <w:bCs/>
                <w:sz w:val="21"/>
                <w:szCs w:val="21"/>
              </w:rPr>
              <w:t xml:space="preserve">Pedagogika : podręcznik dla pierwszego stopnia kształcenia na poziomie wyższym / Teresa </w:t>
            </w:r>
            <w:proofErr w:type="spellStart"/>
            <w:r>
              <w:rPr>
                <w:rFonts w:ascii="Times New Roman" w:hAnsi="Times New Roman"/>
                <w:b/>
                <w:bCs/>
                <w:sz w:val="21"/>
                <w:szCs w:val="21"/>
              </w:rPr>
              <w:t>Hejnicka-Bezwińska</w:t>
            </w:r>
            <w:proofErr w:type="spellEnd"/>
            <w:r>
              <w:rPr>
                <w:rFonts w:ascii="Times New Roman" w:hAnsi="Times New Roman"/>
                <w:b/>
                <w:bCs/>
                <w:sz w:val="21"/>
                <w:szCs w:val="21"/>
              </w:rPr>
              <w:t>. - Warszawa : "</w:t>
            </w:r>
            <w:proofErr w:type="spellStart"/>
            <w:r>
              <w:rPr>
                <w:rFonts w:ascii="Times New Roman" w:hAnsi="Times New Roman"/>
                <w:b/>
                <w:bCs/>
                <w:sz w:val="21"/>
                <w:szCs w:val="21"/>
              </w:rPr>
              <w:t>Difin</w:t>
            </w:r>
            <w:proofErr w:type="spellEnd"/>
            <w:r>
              <w:rPr>
                <w:rFonts w:ascii="Times New Roman" w:hAnsi="Times New Roman"/>
                <w:b/>
                <w:bCs/>
                <w:sz w:val="21"/>
                <w:szCs w:val="21"/>
              </w:rPr>
              <w:t>", 2015</w:t>
            </w:r>
          </w:p>
          <w:p w:rsidR="00AA1ABB" w:rsidRDefault="005E6A40">
            <w:pPr>
              <w:jc w:val="both"/>
              <w:rPr>
                <w:rFonts w:ascii="Times New Roman" w:hAnsi="Times New Roman"/>
                <w:sz w:val="20"/>
                <w:szCs w:val="20"/>
              </w:rPr>
            </w:pPr>
            <w:r>
              <w:rPr>
                <w:rFonts w:ascii="Times New Roman" w:hAnsi="Times New Roman"/>
                <w:sz w:val="20"/>
                <w:szCs w:val="20"/>
              </w:rPr>
              <w:t>Podręcznik może być wykorzystywany przez studentów pedagogiki, pedagogiki specjalnej, kierunków przygotowujących do zawodu pedagoga i nauczyciela, jak również przez środowisko naukowe                        i dydaktyczne oraz osoby zajmujące się zawodowo problemami edukacji. Korzystając z niego, studenci zyskają rozeznanie                                w najważniejszych trendach pedagogicznego myślenia o edukacji,                        a także ogólnie poznają dorobek współczesnych nauk humanistycznych i społecznych. Będzie on zatem przydatny w kontekście zarówno tych przedmiotów, których celem jest wprowadzenie do studiowania pedagogiki, jak i tych, których celem jest syntetyzowa</w:t>
            </w:r>
            <w:r w:rsidR="00D347B4">
              <w:rPr>
                <w:rFonts w:ascii="Times New Roman" w:hAnsi="Times New Roman"/>
                <w:sz w:val="20"/>
                <w:szCs w:val="20"/>
              </w:rPr>
              <w:t>nie wiedzy</w:t>
            </w:r>
            <w:r>
              <w:rPr>
                <w:rFonts w:ascii="Times New Roman" w:hAnsi="Times New Roman"/>
                <w:sz w:val="20"/>
                <w:szCs w:val="20"/>
              </w:rPr>
              <w:t xml:space="preserve"> i doświadczeń nauk humanistycznych związanych z praktyką edukacyjną.</w:t>
            </w:r>
            <w:r w:rsidR="00D347B4">
              <w:rPr>
                <w:rFonts w:ascii="Times New Roman" w:hAnsi="Times New Roman"/>
                <w:sz w:val="20"/>
                <w:szCs w:val="20"/>
              </w:rPr>
              <w:t xml:space="preserve"> </w:t>
            </w:r>
            <w:r>
              <w:rPr>
                <w:rFonts w:ascii="Times New Roman" w:hAnsi="Times New Roman"/>
                <w:sz w:val="20"/>
                <w:szCs w:val="20"/>
              </w:rPr>
              <w:t>Pierwsza część książki obejmuje początki i rozwój pe</w:t>
            </w:r>
            <w:r w:rsidR="00D347B4">
              <w:rPr>
                <w:rFonts w:ascii="Times New Roman" w:hAnsi="Times New Roman"/>
                <w:sz w:val="20"/>
                <w:szCs w:val="20"/>
              </w:rPr>
              <w:t>dagogiki</w:t>
            </w:r>
            <w:r>
              <w:rPr>
                <w:rFonts w:ascii="Times New Roman" w:hAnsi="Times New Roman"/>
                <w:sz w:val="20"/>
                <w:szCs w:val="20"/>
              </w:rPr>
              <w:t xml:space="preserve"> w cywilizacji zachodniej, część drugą poświęcono najważniejszym problemom pedagogiki współczesnej, a także zagadnieniom łączenia teorii pedagogicznej z praktyką edukacyjną. W obu częściach odpowiednie miejsce zajmuje problematyka związana z pedagogiką polską. </w:t>
            </w:r>
          </w:p>
          <w:p w:rsidR="00D347B4" w:rsidRPr="00D347B4" w:rsidRDefault="005E6A40">
            <w:pPr>
              <w:spacing w:after="0"/>
              <w:jc w:val="both"/>
              <w:rPr>
                <w:rFonts w:ascii="Times New Roman" w:hAnsi="Times New Roman" w:cs="Times New Roman"/>
                <w:sz w:val="20"/>
                <w:szCs w:val="20"/>
              </w:rPr>
            </w:pPr>
            <w:r>
              <w:rPr>
                <w:rFonts w:ascii="Times New Roman" w:hAnsi="Times New Roman" w:cs="Times New Roman"/>
                <w:sz w:val="20"/>
                <w:szCs w:val="20"/>
              </w:rPr>
              <w:t>Przemyśl W</w:t>
            </w:r>
            <w:hyperlink r:id="rId8">
              <w:r>
                <w:rPr>
                  <w:rStyle w:val="czeinternetowe"/>
                  <w:rFonts w:ascii="Times New Roman" w:hAnsi="Times New Roman" w:cs="Times New Roman"/>
                  <w:color w:val="111111"/>
                  <w:sz w:val="20"/>
                  <w:szCs w:val="20"/>
                  <w:u w:val="none"/>
                </w:rPr>
                <w:t>P</w:t>
              </w:r>
            </w:hyperlink>
            <w:r>
              <w:rPr>
                <w:rFonts w:ascii="Times New Roman" w:hAnsi="Times New Roman" w:cs="Times New Roman"/>
                <w:color w:val="111111"/>
                <w:sz w:val="20"/>
                <w:szCs w:val="20"/>
              </w:rPr>
              <w:t xml:space="preserve"> </w:t>
            </w:r>
            <w:r>
              <w:rPr>
                <w:rFonts w:ascii="Times New Roman" w:hAnsi="Times New Roman" w:cs="Times New Roman"/>
                <w:sz w:val="20"/>
                <w:szCs w:val="20"/>
              </w:rPr>
              <w:t>10943</w:t>
            </w:r>
          </w:p>
        </w:tc>
        <w:tc>
          <w:tcPr>
            <w:tcW w:w="3089" w:type="dxa"/>
            <w:shd w:val="clear" w:color="auto" w:fill="auto"/>
            <w:tcMar>
              <w:left w:w="103" w:type="dxa"/>
            </w:tcMar>
            <w:vAlign w:val="center"/>
          </w:tcPr>
          <w:p w:rsidR="00AA1ABB" w:rsidRDefault="00AA1ABB">
            <w:pPr>
              <w:spacing w:after="0"/>
              <w:jc w:val="center"/>
              <w:rPr>
                <w:rFonts w:ascii="Times New Roman" w:hAnsi="Times New Roman" w:cs="Times New Roman"/>
                <w:sz w:val="20"/>
                <w:szCs w:val="20"/>
              </w:rPr>
            </w:pPr>
          </w:p>
          <w:p w:rsidR="00AA1ABB" w:rsidRDefault="00AA1ABB">
            <w:pPr>
              <w:spacing w:after="0"/>
              <w:jc w:val="center"/>
              <w:rPr>
                <w:rFonts w:ascii="Times New Roman" w:hAnsi="Times New Roman" w:cs="Times New Roman"/>
                <w:sz w:val="20"/>
                <w:szCs w:val="20"/>
              </w:rPr>
            </w:pPr>
          </w:p>
          <w:p w:rsidR="00AA1ABB" w:rsidRDefault="00AA1ABB">
            <w:pPr>
              <w:spacing w:after="0"/>
              <w:jc w:val="center"/>
              <w:rPr>
                <w:rFonts w:ascii="Times New Roman" w:hAnsi="Times New Roman" w:cs="Times New Roman"/>
                <w:sz w:val="20"/>
                <w:szCs w:val="20"/>
              </w:rPr>
            </w:pPr>
          </w:p>
          <w:p w:rsidR="00AA1ABB" w:rsidRDefault="005E6A40">
            <w:pPr>
              <w:spacing w:after="0"/>
              <w:jc w:val="center"/>
              <w:rPr>
                <w:rFonts w:ascii="Times New Roman" w:hAnsi="Times New Roman" w:cs="Times New Roman"/>
                <w:sz w:val="20"/>
                <w:szCs w:val="20"/>
              </w:rPr>
            </w:pPr>
            <w:r>
              <w:rPr>
                <w:rFonts w:ascii="Times New Roman" w:hAnsi="Times New Roman" w:cs="Times New Roman"/>
                <w:noProof/>
                <w:sz w:val="20"/>
                <w:szCs w:val="20"/>
                <w:lang w:eastAsia="pl-PL"/>
              </w:rPr>
              <w:drawing>
                <wp:anchor distT="0" distB="127000" distL="0" distR="0" simplePos="0" relativeHeight="4" behindDoc="0" locked="0" layoutInCell="1" allowOverlap="1" wp14:anchorId="7438D0C4" wp14:editId="42ADD46F">
                  <wp:simplePos x="0" y="0"/>
                  <wp:positionH relativeFrom="column">
                    <wp:align>center</wp:align>
                  </wp:positionH>
                  <wp:positionV relativeFrom="paragraph">
                    <wp:posOffset>67310</wp:posOffset>
                  </wp:positionV>
                  <wp:extent cx="1479550" cy="2136775"/>
                  <wp:effectExtent l="0" t="0" r="0" b="0"/>
                  <wp:wrapTopAndBottom/>
                  <wp:docPr id="2"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pic:cNvPicPr>
                            <a:picLocks noChangeAspect="1" noChangeArrowheads="1"/>
                          </pic:cNvPicPr>
                        </pic:nvPicPr>
                        <pic:blipFill>
                          <a:blip r:embed="rId9"/>
                          <a:stretch>
                            <a:fillRect/>
                          </a:stretch>
                        </pic:blipFill>
                        <pic:spPr bwMode="auto">
                          <a:xfrm>
                            <a:off x="0" y="0"/>
                            <a:ext cx="1479550" cy="2136775"/>
                          </a:xfrm>
                          <a:prstGeom prst="rect">
                            <a:avLst/>
                          </a:prstGeom>
                        </pic:spPr>
                      </pic:pic>
                    </a:graphicData>
                  </a:graphic>
                </wp:anchor>
              </w:drawing>
            </w:r>
          </w:p>
          <w:p w:rsidR="00AA1ABB" w:rsidRDefault="00AA1ABB">
            <w:pPr>
              <w:spacing w:after="0"/>
              <w:jc w:val="center"/>
              <w:rPr>
                <w:rFonts w:ascii="Times New Roman" w:hAnsi="Times New Roman" w:cs="Times New Roman"/>
                <w:sz w:val="20"/>
                <w:szCs w:val="20"/>
              </w:rPr>
            </w:pPr>
          </w:p>
          <w:p w:rsidR="00AA1ABB" w:rsidRDefault="00AA1ABB">
            <w:pPr>
              <w:spacing w:after="0"/>
              <w:jc w:val="center"/>
              <w:rPr>
                <w:rFonts w:ascii="Times New Roman" w:hAnsi="Times New Roman" w:cs="Times New Roman"/>
                <w:sz w:val="20"/>
                <w:szCs w:val="20"/>
              </w:rPr>
            </w:pPr>
          </w:p>
          <w:p w:rsidR="00AA1ABB" w:rsidRDefault="00AA1ABB">
            <w:pPr>
              <w:spacing w:after="0"/>
              <w:jc w:val="center"/>
              <w:rPr>
                <w:rFonts w:ascii="Times New Roman" w:hAnsi="Times New Roman" w:cs="Times New Roman"/>
                <w:sz w:val="20"/>
                <w:szCs w:val="20"/>
              </w:rPr>
            </w:pPr>
          </w:p>
        </w:tc>
      </w:tr>
      <w:tr w:rsidR="00AA1ABB" w:rsidTr="006D774D">
        <w:tc>
          <w:tcPr>
            <w:tcW w:w="5983" w:type="dxa"/>
            <w:shd w:val="clear" w:color="auto" w:fill="auto"/>
            <w:tcMar>
              <w:left w:w="103" w:type="dxa"/>
            </w:tcMar>
          </w:tcPr>
          <w:p w:rsidR="00AA1ABB" w:rsidRDefault="005E6A40">
            <w:pPr>
              <w:jc w:val="both"/>
              <w:rPr>
                <w:b/>
                <w:bCs/>
              </w:rPr>
            </w:pPr>
            <w:r>
              <w:rPr>
                <w:rFonts w:ascii="Verdana" w:hAnsi="Verdana"/>
                <w:b/>
                <w:bCs/>
                <w:sz w:val="18"/>
                <w:szCs w:val="18"/>
              </w:rPr>
              <w:lastRenderedPageBreak/>
              <w:t>P</w:t>
            </w:r>
            <w:r>
              <w:rPr>
                <w:rFonts w:ascii="Times New Roman" w:hAnsi="Times New Roman"/>
                <w:b/>
                <w:bCs/>
                <w:sz w:val="21"/>
                <w:szCs w:val="21"/>
              </w:rPr>
              <w:t xml:space="preserve">raktyka edukacyjna w warunkach zmiany kulturowej :                    (w poszukiwaniu logiki zmian) / Teresa </w:t>
            </w:r>
            <w:proofErr w:type="spellStart"/>
            <w:r>
              <w:rPr>
                <w:rFonts w:ascii="Times New Roman" w:hAnsi="Times New Roman"/>
                <w:b/>
                <w:bCs/>
                <w:sz w:val="21"/>
                <w:szCs w:val="21"/>
              </w:rPr>
              <w:t>Hejnicka</w:t>
            </w:r>
            <w:proofErr w:type="spellEnd"/>
            <w:r>
              <w:rPr>
                <w:rFonts w:ascii="Times New Roman" w:hAnsi="Times New Roman"/>
                <w:b/>
                <w:bCs/>
                <w:sz w:val="21"/>
                <w:szCs w:val="21"/>
              </w:rPr>
              <w:t xml:space="preserve"> - </w:t>
            </w:r>
            <w:proofErr w:type="spellStart"/>
            <w:r>
              <w:rPr>
                <w:rFonts w:ascii="Times New Roman" w:hAnsi="Times New Roman"/>
                <w:b/>
                <w:bCs/>
                <w:sz w:val="21"/>
                <w:szCs w:val="21"/>
              </w:rPr>
              <w:t>Bezwińska</w:t>
            </w:r>
            <w:proofErr w:type="spellEnd"/>
            <w:r>
              <w:rPr>
                <w:rFonts w:ascii="Times New Roman" w:hAnsi="Times New Roman"/>
                <w:b/>
                <w:bCs/>
                <w:sz w:val="21"/>
                <w:szCs w:val="21"/>
              </w:rPr>
              <w:t>. - Warszawa : Wydawnictwo Naukowe PWN, 2015</w:t>
            </w:r>
          </w:p>
          <w:p w:rsidR="00AA1ABB" w:rsidRDefault="005E6A40">
            <w:pPr>
              <w:pStyle w:val="Tretekstu"/>
              <w:spacing w:line="240" w:lineRule="auto"/>
              <w:jc w:val="both"/>
              <w:rPr>
                <w:b/>
                <w:bCs/>
              </w:rPr>
            </w:pPr>
            <w:r>
              <w:rPr>
                <w:rFonts w:ascii="Times New Roman" w:hAnsi="Times New Roman"/>
                <w:bCs/>
                <w:sz w:val="20"/>
                <w:szCs w:val="20"/>
              </w:rPr>
              <w:t>J</w:t>
            </w:r>
            <w:r>
              <w:rPr>
                <w:rFonts w:ascii="Times New Roman" w:hAnsi="Times New Roman"/>
                <w:bCs/>
                <w:iCs/>
                <w:sz w:val="20"/>
                <w:szCs w:val="20"/>
              </w:rPr>
              <w:t xml:space="preserve">est to praca o społecznej praktyce edukacyjnej, w której nie można oddzielić teorii od praktyki (a tym bardziej nie można przeciwstawiać sobie poznania i działania), obejmującej ogół oddziaływań służących formowaniu się zdolności życiowych człowieka (…). Szczególną uwagę przywiązuję do odkrycia i ujawnienia (opisania, wyjaśnienia                    i zinterpretowania) tych uwarunkowań i skutków zmian edukacyjnych, które mają swoje zakorzenienie w zmianach kulturowych (zaistniałych w Polsce w XX wieku). </w:t>
            </w:r>
            <w:r>
              <w:rPr>
                <w:rFonts w:ascii="Times New Roman" w:hAnsi="Times New Roman"/>
                <w:bCs/>
                <w:iCs/>
                <w:sz w:val="18"/>
                <w:szCs w:val="18"/>
              </w:rPr>
              <w:t xml:space="preserve">[Teresa </w:t>
            </w:r>
            <w:proofErr w:type="spellStart"/>
            <w:r>
              <w:rPr>
                <w:rFonts w:ascii="Times New Roman" w:hAnsi="Times New Roman"/>
                <w:bCs/>
                <w:iCs/>
                <w:sz w:val="18"/>
                <w:szCs w:val="18"/>
              </w:rPr>
              <w:t>Hejnicka-Bezwińska</w:t>
            </w:r>
            <w:proofErr w:type="spellEnd"/>
            <w:r>
              <w:rPr>
                <w:rFonts w:ascii="Times New Roman" w:hAnsi="Times New Roman"/>
                <w:bCs/>
                <w:iCs/>
                <w:sz w:val="18"/>
                <w:szCs w:val="18"/>
              </w:rPr>
              <w:t>: ze Wstępu]</w:t>
            </w:r>
          </w:p>
          <w:p w:rsidR="00AA1ABB" w:rsidRDefault="005E6A40">
            <w:pPr>
              <w:pStyle w:val="Tretekstu"/>
              <w:spacing w:line="240" w:lineRule="auto"/>
              <w:jc w:val="both"/>
            </w:pPr>
            <w:r>
              <w:rPr>
                <w:rFonts w:ascii="Times New Roman" w:hAnsi="Times New Roman"/>
                <w:iCs/>
                <w:sz w:val="20"/>
                <w:szCs w:val="20"/>
              </w:rPr>
              <w:t>Autorka dokonała świetnej syntezy wiedzy o faktach i wydarzeniach historycznych, które były kluczowe dla procesów edukacyjnych                        i polityk oświatowych w zmieniających się ustrojach i rządach, wyprowadzając syntetyczne wnioski o także prospektywnym znaczeniu. Po raz kolejny, bo już w jednej ze swoich wcześniejszych rozpraw tego dokonała, mamy do czynienia z wywabianiem białych plam w polskiej historii oświaty i wychowania. Ogromnie to cenię, gdyż młodsze pokolenie zostało – w wyniku rynkowych reform                       – pozbawione konieczności i wartości uczenia się historii własnego kraju i narodu. W tym przypadku jestem pewien, że adepci studiów nauczycielskich i pedagogicznych dostaną "soczysty owoc" prawdy                  o niszczeniu przez rządzących polskiej tożsamości, kultury, elit,                     z wykorzystaniem także do tych celów systemu szkolnego i polityki oświatowej. [</w:t>
            </w:r>
            <w:r>
              <w:rPr>
                <w:rFonts w:ascii="Times New Roman" w:hAnsi="Times New Roman"/>
                <w:iCs/>
                <w:sz w:val="18"/>
                <w:szCs w:val="18"/>
              </w:rPr>
              <w:t>Z recenzji prof. dr. hab. Bogusława Śliwerskiego]</w:t>
            </w:r>
          </w:p>
          <w:p w:rsidR="00AA1ABB" w:rsidRDefault="005E6A40">
            <w:pPr>
              <w:spacing w:after="0"/>
              <w:jc w:val="both"/>
            </w:pPr>
            <w:r>
              <w:rPr>
                <w:rFonts w:ascii="Times New Roman" w:hAnsi="Times New Roman" w:cs="Times New Roman"/>
                <w:sz w:val="20"/>
                <w:szCs w:val="20"/>
              </w:rPr>
              <w:t xml:space="preserve">Przemyśl </w:t>
            </w:r>
            <w:r>
              <w:rPr>
                <w:rFonts w:ascii="Times New Roman" w:hAnsi="Times New Roman" w:cs="Times New Roman"/>
                <w:color w:val="111111"/>
                <w:sz w:val="20"/>
                <w:szCs w:val="20"/>
              </w:rPr>
              <w:t xml:space="preserve">WP </w:t>
            </w:r>
            <w:r>
              <w:rPr>
                <w:rFonts w:ascii="Times New Roman" w:hAnsi="Times New Roman" w:cs="Times New Roman"/>
                <w:sz w:val="20"/>
                <w:szCs w:val="20"/>
              </w:rPr>
              <w:t xml:space="preserve">108915; Lubaczów </w:t>
            </w:r>
            <w:hyperlink r:id="rId10">
              <w:proofErr w:type="spellStart"/>
              <w:r>
                <w:rPr>
                  <w:rStyle w:val="czeinternetowe"/>
                  <w:rFonts w:ascii="Times New Roman" w:hAnsi="Times New Roman" w:cs="Times New Roman"/>
                  <w:color w:val="111111"/>
                  <w:sz w:val="20"/>
                  <w:szCs w:val="20"/>
                  <w:u w:val="none"/>
                </w:rPr>
                <w:t>Cz</w:t>
              </w:r>
            </w:hyperlink>
            <w:r>
              <w:rPr>
                <w:rFonts w:ascii="Times New Roman" w:hAnsi="Times New Roman" w:cs="Times New Roman"/>
                <w:color w:val="111111"/>
                <w:sz w:val="20"/>
                <w:szCs w:val="20"/>
              </w:rPr>
              <w:t>L</w:t>
            </w:r>
            <w:proofErr w:type="spellEnd"/>
            <w:r>
              <w:rPr>
                <w:rFonts w:ascii="Times New Roman" w:hAnsi="Times New Roman" w:cs="Times New Roman"/>
                <w:color w:val="111111"/>
                <w:sz w:val="20"/>
                <w:szCs w:val="20"/>
              </w:rPr>
              <w:t xml:space="preserve"> </w:t>
            </w:r>
            <w:r>
              <w:rPr>
                <w:rFonts w:ascii="Times New Roman" w:hAnsi="Times New Roman" w:cs="Times New Roman"/>
                <w:sz w:val="20"/>
                <w:szCs w:val="20"/>
              </w:rPr>
              <w:t>49747</w:t>
            </w:r>
          </w:p>
        </w:tc>
        <w:tc>
          <w:tcPr>
            <w:tcW w:w="3089" w:type="dxa"/>
            <w:shd w:val="clear" w:color="auto" w:fill="auto"/>
            <w:tcMar>
              <w:left w:w="103" w:type="dxa"/>
            </w:tcMar>
            <w:vAlign w:val="center"/>
          </w:tcPr>
          <w:p w:rsidR="00AA1ABB" w:rsidRDefault="00D347B4" w:rsidP="00D347B4">
            <w:pPr>
              <w:spacing w:after="0"/>
              <w:rPr>
                <w:rFonts w:ascii="Times New Roman" w:hAnsi="Times New Roman" w:cs="Times New Roman"/>
                <w:sz w:val="20"/>
                <w:szCs w:val="20"/>
              </w:rPr>
            </w:pPr>
            <w:r>
              <w:rPr>
                <w:rFonts w:ascii="Times New Roman" w:hAnsi="Times New Roman" w:cs="Times New Roman"/>
                <w:noProof/>
                <w:sz w:val="20"/>
                <w:szCs w:val="20"/>
                <w:lang w:eastAsia="pl-PL"/>
              </w:rPr>
              <w:drawing>
                <wp:anchor distT="0" distB="127000" distL="0" distR="0" simplePos="0" relativeHeight="5" behindDoc="0" locked="0" layoutInCell="1" allowOverlap="1" wp14:anchorId="21BB8004" wp14:editId="312ADD31">
                  <wp:simplePos x="0" y="0"/>
                  <wp:positionH relativeFrom="column">
                    <wp:posOffset>165100</wp:posOffset>
                  </wp:positionH>
                  <wp:positionV relativeFrom="paragraph">
                    <wp:posOffset>27940</wp:posOffset>
                  </wp:positionV>
                  <wp:extent cx="1550035" cy="2218690"/>
                  <wp:effectExtent l="0" t="0" r="0" b="0"/>
                  <wp:wrapTopAndBottom/>
                  <wp:docPr id="3"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1"/>
                          <pic:cNvPicPr>
                            <a:picLocks noChangeAspect="1" noChangeArrowheads="1"/>
                          </pic:cNvPicPr>
                        </pic:nvPicPr>
                        <pic:blipFill>
                          <a:blip r:embed="rId11"/>
                          <a:stretch>
                            <a:fillRect/>
                          </a:stretch>
                        </pic:blipFill>
                        <pic:spPr bwMode="auto">
                          <a:xfrm>
                            <a:off x="0" y="0"/>
                            <a:ext cx="1550035" cy="2218690"/>
                          </a:xfrm>
                          <a:prstGeom prst="rect">
                            <a:avLst/>
                          </a:prstGeom>
                        </pic:spPr>
                      </pic:pic>
                    </a:graphicData>
                  </a:graphic>
                  <wp14:sizeRelH relativeFrom="margin">
                    <wp14:pctWidth>0</wp14:pctWidth>
                  </wp14:sizeRelH>
                  <wp14:sizeRelV relativeFrom="margin">
                    <wp14:pctHeight>0</wp14:pctHeight>
                  </wp14:sizeRelV>
                </wp:anchor>
              </w:drawing>
            </w:r>
          </w:p>
          <w:p w:rsidR="00AA1ABB" w:rsidRDefault="00AA1ABB">
            <w:pPr>
              <w:spacing w:after="0"/>
              <w:jc w:val="center"/>
              <w:rPr>
                <w:rFonts w:ascii="Times New Roman" w:hAnsi="Times New Roman" w:cs="Times New Roman"/>
                <w:sz w:val="20"/>
                <w:szCs w:val="20"/>
              </w:rPr>
            </w:pPr>
          </w:p>
        </w:tc>
      </w:tr>
      <w:tr w:rsidR="00AA1ABB" w:rsidTr="006D774D">
        <w:tc>
          <w:tcPr>
            <w:tcW w:w="5983" w:type="dxa"/>
            <w:shd w:val="clear" w:color="auto" w:fill="auto"/>
            <w:tcMar>
              <w:left w:w="103" w:type="dxa"/>
            </w:tcMar>
          </w:tcPr>
          <w:p w:rsidR="00AA1ABB" w:rsidRDefault="005E6A40">
            <w:pPr>
              <w:spacing w:after="0"/>
              <w:jc w:val="both"/>
              <w:rPr>
                <w:rFonts w:ascii="Times New Roman" w:hAnsi="Times New Roman"/>
                <w:b/>
                <w:bCs/>
                <w:sz w:val="21"/>
                <w:szCs w:val="21"/>
              </w:rPr>
            </w:pPr>
            <w:r>
              <w:rPr>
                <w:rFonts w:ascii="Times New Roman" w:hAnsi="Times New Roman" w:cs="Times New Roman"/>
                <w:b/>
                <w:bCs/>
                <w:sz w:val="21"/>
                <w:szCs w:val="21"/>
              </w:rPr>
              <w:t>Zaburzenia przywiązania u dzieci i młodzieży : poradnik dla terapeutów, opiekunów i pedagogów / Chris Taylor ; przeł. Lucyna Wierzbowska. - Sopot : Gdańskie Wydawnictwo Psychologiczne, 2016</w:t>
            </w:r>
          </w:p>
          <w:p w:rsidR="00AA1ABB" w:rsidRPr="00D347B4" w:rsidRDefault="00AA1ABB">
            <w:pPr>
              <w:spacing w:after="0"/>
              <w:jc w:val="both"/>
              <w:rPr>
                <w:rFonts w:cs="Times New Roman"/>
                <w:sz w:val="16"/>
                <w:szCs w:val="16"/>
              </w:rPr>
            </w:pPr>
          </w:p>
          <w:p w:rsidR="00AA1ABB" w:rsidRDefault="005E6A40">
            <w:pPr>
              <w:jc w:val="both"/>
              <w:rPr>
                <w:rFonts w:ascii="Times New Roman" w:hAnsi="Times New Roman"/>
                <w:sz w:val="20"/>
                <w:szCs w:val="20"/>
              </w:rPr>
            </w:pPr>
            <w:r>
              <w:rPr>
                <w:rFonts w:ascii="Times New Roman" w:hAnsi="Times New Roman"/>
                <w:sz w:val="20"/>
                <w:szCs w:val="20"/>
              </w:rPr>
              <w:t xml:space="preserve">Książka stanowi cenne źródło praktycznych informacji dla osób opiekujących się dziećmi, które doświadczyły traumy, przemocy czy zaniedbania – dla opiekunów zastępczych, pracowników ośrodków opiekuńczo-wychowawczych oraz dla wspierających te osoby specjalistów: pedagogów, psychologów i terapeutów. </w:t>
            </w:r>
            <w:r>
              <w:rPr>
                <w:rFonts w:ascii="Times New Roman" w:hAnsi="Times New Roman" w:cs="Times New Roman"/>
                <w:sz w:val="20"/>
                <w:szCs w:val="20"/>
              </w:rPr>
              <w:t xml:space="preserve">Autor wyjaśnia, czym jest przywiązanie, oraz opisuje jego różne style. Tłumaczy, w jaki sposób wczesne doświadczenia wpływają na życie, a także jak zrozumienie tego wpływu może pomóc opiekunom. Opisuje metody sprawowania opieki i czynniki podtrzymujące proces zdrowienia oraz podpowiada, jak wzmocnić poczucie bezpieczeństwa dziecka czy dostrzec w trudnościach i konfliktach szansę na interwencję terapeutyczną. Przedstawia metody terapii behawioralnej, które są skuteczne w przypadku zaburzeń relacji przywiązania. Poradnik pomaga zrozumieć wpływ owych zaburzeń na proces społecznego, emocjonalnego i poznawczego dojrzewania jednostki, a także rozwinąć praktyczne umiejętności niezbędne do budowania opiekuńczego i wspierającego środowiska. Przedstawiony w książce model opieki terapeutycznej opiera się na założeniu, że codzienne doświadczenia dziecka powinny mieć charakter terapeutyczny,   a wspieranie procesu zdrowienia wpisane jest w relacje, które stanowią istotę codziennego życia. Sposób organizacji tego życia znaczenie terapeutyczne. Tworząc bezpieczne miejsce, w którym możliwe jest rozpoczęcie podnoszenia się po traumie z wczesnego dzieciństwa, opiekunowie sprzyjają powstawaniu w umyśle wychowanków spójnego obrazu emocjonalnych więzi. </w:t>
            </w:r>
          </w:p>
          <w:p w:rsidR="00AA1ABB" w:rsidRDefault="005E6A40">
            <w:pPr>
              <w:spacing w:after="0"/>
              <w:jc w:val="both"/>
            </w:pPr>
            <w:r>
              <w:rPr>
                <w:rFonts w:ascii="Times New Roman" w:hAnsi="Times New Roman" w:cs="Times New Roman"/>
                <w:sz w:val="20"/>
                <w:szCs w:val="20"/>
              </w:rPr>
              <w:t>Lubaczów WL 50035</w:t>
            </w:r>
          </w:p>
        </w:tc>
        <w:tc>
          <w:tcPr>
            <w:tcW w:w="3089" w:type="dxa"/>
            <w:shd w:val="clear" w:color="auto" w:fill="auto"/>
            <w:tcMar>
              <w:left w:w="103" w:type="dxa"/>
            </w:tcMar>
          </w:tcPr>
          <w:p w:rsidR="00AA1ABB" w:rsidRDefault="00AA1ABB">
            <w:pPr>
              <w:spacing w:after="0"/>
              <w:jc w:val="both"/>
              <w:rPr>
                <w:rFonts w:ascii="Times New Roman" w:hAnsi="Times New Roman" w:cs="Times New Roman"/>
                <w:sz w:val="20"/>
                <w:szCs w:val="20"/>
              </w:rPr>
            </w:pPr>
          </w:p>
          <w:p w:rsidR="00AA1ABB" w:rsidRDefault="00AA1ABB">
            <w:pPr>
              <w:spacing w:after="0"/>
              <w:jc w:val="both"/>
              <w:rPr>
                <w:rFonts w:ascii="Times New Roman" w:hAnsi="Times New Roman" w:cs="Times New Roman"/>
                <w:sz w:val="20"/>
                <w:szCs w:val="20"/>
              </w:rPr>
            </w:pPr>
          </w:p>
          <w:p w:rsidR="00AA1ABB" w:rsidRDefault="005E6A40">
            <w:pPr>
              <w:spacing w:after="0"/>
              <w:jc w:val="both"/>
              <w:rPr>
                <w:rFonts w:ascii="Times New Roman" w:hAnsi="Times New Roman" w:cs="Times New Roman"/>
                <w:sz w:val="20"/>
                <w:szCs w:val="20"/>
              </w:rPr>
            </w:pPr>
            <w:r>
              <w:rPr>
                <w:rFonts w:ascii="Times New Roman" w:hAnsi="Times New Roman" w:cs="Times New Roman"/>
                <w:noProof/>
                <w:sz w:val="20"/>
                <w:szCs w:val="20"/>
                <w:lang w:eastAsia="pl-PL"/>
              </w:rPr>
              <w:drawing>
                <wp:anchor distT="0" distB="127000" distL="0" distR="0" simplePos="0" relativeHeight="6" behindDoc="0" locked="0" layoutInCell="1" allowOverlap="1" wp14:anchorId="54745C11" wp14:editId="0EFCEC05">
                  <wp:simplePos x="0" y="0"/>
                  <wp:positionH relativeFrom="column">
                    <wp:align>center</wp:align>
                  </wp:positionH>
                  <wp:positionV relativeFrom="paragraph">
                    <wp:posOffset>165100</wp:posOffset>
                  </wp:positionV>
                  <wp:extent cx="1795145" cy="1924050"/>
                  <wp:effectExtent l="0" t="0" r="0" b="0"/>
                  <wp:wrapTopAndBottom/>
                  <wp:docPr id="4" name="Obra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3"/>
                          <pic:cNvPicPr>
                            <a:picLocks noChangeAspect="1" noChangeArrowheads="1"/>
                          </pic:cNvPicPr>
                        </pic:nvPicPr>
                        <pic:blipFill>
                          <a:blip r:embed="rId12"/>
                          <a:stretch>
                            <a:fillRect/>
                          </a:stretch>
                        </pic:blipFill>
                        <pic:spPr bwMode="auto">
                          <a:xfrm>
                            <a:off x="0" y="0"/>
                            <a:ext cx="1795145" cy="1924050"/>
                          </a:xfrm>
                          <a:prstGeom prst="rect">
                            <a:avLst/>
                          </a:prstGeom>
                        </pic:spPr>
                      </pic:pic>
                    </a:graphicData>
                  </a:graphic>
                </wp:anchor>
              </w:drawing>
            </w:r>
          </w:p>
        </w:tc>
      </w:tr>
      <w:tr w:rsidR="00AA1ABB" w:rsidTr="006D774D">
        <w:tc>
          <w:tcPr>
            <w:tcW w:w="5983" w:type="dxa"/>
            <w:shd w:val="clear" w:color="auto" w:fill="auto"/>
            <w:tcMar>
              <w:left w:w="103" w:type="dxa"/>
            </w:tcMar>
          </w:tcPr>
          <w:p w:rsidR="00AA1ABB" w:rsidRDefault="005E6A40">
            <w:pPr>
              <w:spacing w:after="0"/>
              <w:jc w:val="both"/>
              <w:rPr>
                <w:rFonts w:ascii="Times New Roman" w:hAnsi="Times New Roman"/>
                <w:b/>
                <w:bCs/>
                <w:sz w:val="21"/>
                <w:szCs w:val="21"/>
              </w:rPr>
            </w:pPr>
            <w:r>
              <w:rPr>
                <w:rFonts w:ascii="Times New Roman" w:hAnsi="Times New Roman" w:cs="Times New Roman"/>
                <w:b/>
                <w:bCs/>
                <w:sz w:val="21"/>
                <w:szCs w:val="21"/>
              </w:rPr>
              <w:lastRenderedPageBreak/>
              <w:t xml:space="preserve">Kiedy pozwolić? Kiedy zabronić?: łagodnie, konsekwentnie,                z szacunkiem / Robert </w:t>
            </w:r>
            <w:proofErr w:type="spellStart"/>
            <w:r>
              <w:rPr>
                <w:rFonts w:ascii="Times New Roman" w:hAnsi="Times New Roman" w:cs="Times New Roman"/>
                <w:b/>
                <w:bCs/>
                <w:sz w:val="21"/>
                <w:szCs w:val="21"/>
              </w:rPr>
              <w:t>MacKenzie</w:t>
            </w:r>
            <w:proofErr w:type="spellEnd"/>
            <w:r>
              <w:rPr>
                <w:rFonts w:ascii="Times New Roman" w:hAnsi="Times New Roman" w:cs="Times New Roman"/>
                <w:b/>
                <w:bCs/>
                <w:sz w:val="21"/>
                <w:szCs w:val="21"/>
              </w:rPr>
              <w:t xml:space="preserve"> ; przekł. </w:t>
            </w:r>
            <w:proofErr w:type="spellStart"/>
            <w:r>
              <w:rPr>
                <w:rFonts w:ascii="Times New Roman" w:hAnsi="Times New Roman" w:cs="Times New Roman"/>
                <w:b/>
                <w:bCs/>
                <w:sz w:val="21"/>
                <w:szCs w:val="21"/>
              </w:rPr>
              <w:t>Olena</w:t>
            </w:r>
            <w:proofErr w:type="spellEnd"/>
            <w:r>
              <w:rPr>
                <w:rFonts w:ascii="Times New Roman" w:hAnsi="Times New Roman" w:cs="Times New Roman"/>
                <w:b/>
                <w:bCs/>
                <w:sz w:val="21"/>
                <w:szCs w:val="21"/>
              </w:rPr>
              <w:t xml:space="preserve"> Waśkiewicz. - Wyd. 3 w jęz. pol. - Sopot : Gdańskie Wydawnictwo Psychologiczne, 2016</w:t>
            </w:r>
          </w:p>
          <w:p w:rsidR="00AA1ABB" w:rsidRDefault="00AA1ABB">
            <w:pPr>
              <w:spacing w:after="0"/>
              <w:jc w:val="both"/>
              <w:rPr>
                <w:rFonts w:cs="Times New Roman"/>
              </w:rPr>
            </w:pPr>
          </w:p>
          <w:p w:rsidR="00AA1ABB" w:rsidRDefault="005E6A40">
            <w:pPr>
              <w:jc w:val="both"/>
              <w:rPr>
                <w:rFonts w:ascii="Times New Roman" w:hAnsi="Times New Roman"/>
                <w:sz w:val="20"/>
                <w:szCs w:val="20"/>
              </w:rPr>
            </w:pPr>
            <w:r>
              <w:rPr>
                <w:rFonts w:ascii="Times New Roman" w:hAnsi="Times New Roman"/>
                <w:sz w:val="20"/>
                <w:szCs w:val="20"/>
              </w:rPr>
              <w:t xml:space="preserve">Podstawą skutecznego wychowywania jest konsekwentne wyznaczanie granic, umożliwiających dziecku orientację w otaczającym je świecie. </w:t>
            </w:r>
            <w:proofErr w:type="spellStart"/>
            <w:r>
              <w:rPr>
                <w:rFonts w:ascii="Times New Roman" w:hAnsi="Times New Roman"/>
                <w:sz w:val="20"/>
                <w:szCs w:val="20"/>
              </w:rPr>
              <w:t>MacKenzie</w:t>
            </w:r>
            <w:proofErr w:type="spellEnd"/>
            <w:r>
              <w:rPr>
                <w:rFonts w:ascii="Times New Roman" w:hAnsi="Times New Roman"/>
                <w:sz w:val="20"/>
                <w:szCs w:val="20"/>
              </w:rPr>
              <w:t xml:space="preserve"> omawia typowe błędy popełniane przez rodziców, wyznaczających dziecku zbyt sztywne, zbyt szerokie lub niestałe granice. Opisuje granice odpowiednie dla dzieci na różnym etapie rozwoju oraz skuteczne metody ich ustalania. Dzięki tej książce czytelnik dowie się, jak dwulatka uczyć odpowiedzialności, jak postępować z dzieckiem oraz nastolatkiem mającym kłopoty                            z koncentracją, jak uczyć dzieci skutecznego rozwiązywania problemów, mądrze wyciągać konsekwencje i położyć kres konfliktom w rodzinie, nawiązując przyjacielskie relacje z dziećmi bez ryzyka utraty autorytetu. </w:t>
            </w:r>
          </w:p>
          <w:p w:rsidR="00AA1ABB" w:rsidRDefault="005E6A40">
            <w:pPr>
              <w:jc w:val="both"/>
            </w:pPr>
            <w:r>
              <w:rPr>
                <w:rFonts w:ascii="Times New Roman" w:hAnsi="Times New Roman"/>
                <w:sz w:val="20"/>
                <w:szCs w:val="20"/>
              </w:rPr>
              <w:t xml:space="preserve">Książka godna polecenia rodzicom ,którzy mają problemy z podjęciem decyzji na co pozwolić dziecku a czego zabronić.                          </w:t>
            </w:r>
            <w:r>
              <w:rPr>
                <w:rFonts w:ascii="Times New Roman" w:hAnsi="Times New Roman" w:cs="Times New Roman"/>
                <w:sz w:val="20"/>
                <w:szCs w:val="20"/>
              </w:rPr>
              <w:t xml:space="preserve">Książka godna polecenia dla każdego, bez względu czy ma problemy wychowawcze czy nie, czy ma już dzieci lub też się ich spodziewa. Pomocna książka w życiu codziennym. </w:t>
            </w:r>
            <w:r>
              <w:rPr>
                <w:rFonts w:ascii="Times New Roman" w:hAnsi="Times New Roman" w:cs="Times New Roman"/>
                <w:sz w:val="18"/>
                <w:szCs w:val="18"/>
              </w:rPr>
              <w:t>[Recenzje Czytelników]</w:t>
            </w:r>
          </w:p>
          <w:p w:rsidR="0008382E" w:rsidRDefault="005E6A40">
            <w:pPr>
              <w:spacing w:after="0"/>
              <w:jc w:val="both"/>
              <w:rPr>
                <w:rFonts w:ascii="Times New Roman" w:hAnsi="Times New Roman" w:cs="Times New Roman"/>
                <w:sz w:val="20"/>
                <w:szCs w:val="20"/>
              </w:rPr>
            </w:pPr>
            <w:r>
              <w:rPr>
                <w:rFonts w:ascii="Times New Roman" w:hAnsi="Times New Roman" w:cs="Times New Roman"/>
                <w:sz w:val="20"/>
                <w:szCs w:val="20"/>
              </w:rPr>
              <w:t>Przeworsk WK 52238</w:t>
            </w:r>
          </w:p>
          <w:p w:rsidR="00F477F1" w:rsidRDefault="00F477F1">
            <w:pPr>
              <w:spacing w:after="0"/>
              <w:jc w:val="both"/>
              <w:rPr>
                <w:rFonts w:ascii="Times New Roman" w:hAnsi="Times New Roman" w:cs="Times New Roman"/>
                <w:sz w:val="20"/>
                <w:szCs w:val="20"/>
              </w:rPr>
            </w:pPr>
          </w:p>
          <w:p w:rsidR="00F477F1" w:rsidRPr="0008382E" w:rsidRDefault="00F477F1">
            <w:pPr>
              <w:spacing w:after="0"/>
              <w:jc w:val="both"/>
              <w:rPr>
                <w:rFonts w:ascii="Times New Roman" w:hAnsi="Times New Roman" w:cs="Times New Roman"/>
                <w:sz w:val="20"/>
                <w:szCs w:val="20"/>
              </w:rPr>
            </w:pPr>
          </w:p>
        </w:tc>
        <w:tc>
          <w:tcPr>
            <w:tcW w:w="3089" w:type="dxa"/>
            <w:shd w:val="clear" w:color="auto" w:fill="auto"/>
            <w:tcMar>
              <w:left w:w="103" w:type="dxa"/>
            </w:tcMar>
            <w:vAlign w:val="center"/>
          </w:tcPr>
          <w:p w:rsidR="00AA1ABB" w:rsidRDefault="00C7312F">
            <w:pPr>
              <w:spacing w:after="0"/>
              <w:jc w:val="center"/>
              <w:rPr>
                <w:rFonts w:ascii="Times New Roman" w:hAnsi="Times New Roman" w:cs="Times New Roman"/>
                <w:sz w:val="20"/>
                <w:szCs w:val="20"/>
              </w:rPr>
            </w:pPr>
            <w:r>
              <w:rPr>
                <w:rFonts w:ascii="Times New Roman" w:hAnsi="Times New Roman" w:cs="Times New Roman"/>
                <w:noProof/>
                <w:sz w:val="20"/>
                <w:szCs w:val="20"/>
                <w:lang w:eastAsia="pl-PL"/>
              </w:rPr>
              <w:drawing>
                <wp:anchor distT="0" distB="127000" distL="0" distR="0" simplePos="0" relativeHeight="7" behindDoc="0" locked="0" layoutInCell="1" allowOverlap="1" wp14:anchorId="17F72840" wp14:editId="7FCFEE12">
                  <wp:simplePos x="0" y="0"/>
                  <wp:positionH relativeFrom="column">
                    <wp:posOffset>287020</wp:posOffset>
                  </wp:positionH>
                  <wp:positionV relativeFrom="paragraph">
                    <wp:posOffset>-2122805</wp:posOffset>
                  </wp:positionV>
                  <wp:extent cx="1343025" cy="1911350"/>
                  <wp:effectExtent l="0" t="0" r="9525" b="0"/>
                  <wp:wrapTopAndBottom/>
                  <wp:docPr id="5" name="Obraz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4"/>
                          <pic:cNvPicPr>
                            <a:picLocks noChangeAspect="1" noChangeArrowheads="1"/>
                          </pic:cNvPicPr>
                        </pic:nvPicPr>
                        <pic:blipFill>
                          <a:blip r:embed="rId13"/>
                          <a:stretch>
                            <a:fillRect/>
                          </a:stretch>
                        </pic:blipFill>
                        <pic:spPr bwMode="auto">
                          <a:xfrm>
                            <a:off x="0" y="0"/>
                            <a:ext cx="1343025" cy="1911350"/>
                          </a:xfrm>
                          <a:prstGeom prst="rect">
                            <a:avLst/>
                          </a:prstGeom>
                        </pic:spPr>
                      </pic:pic>
                    </a:graphicData>
                  </a:graphic>
                  <wp14:sizeRelH relativeFrom="margin">
                    <wp14:pctWidth>0</wp14:pctWidth>
                  </wp14:sizeRelH>
                  <wp14:sizeRelV relativeFrom="margin">
                    <wp14:pctHeight>0</wp14:pctHeight>
                  </wp14:sizeRelV>
                </wp:anchor>
              </w:drawing>
            </w:r>
          </w:p>
          <w:p w:rsidR="00AA1ABB" w:rsidRDefault="00AA1ABB">
            <w:pPr>
              <w:spacing w:after="0"/>
              <w:jc w:val="center"/>
              <w:rPr>
                <w:rFonts w:ascii="Times New Roman" w:hAnsi="Times New Roman" w:cs="Times New Roman"/>
                <w:sz w:val="20"/>
                <w:szCs w:val="20"/>
              </w:rPr>
            </w:pPr>
          </w:p>
          <w:p w:rsidR="00AA1ABB" w:rsidRDefault="00AA1ABB">
            <w:pPr>
              <w:spacing w:after="0"/>
              <w:jc w:val="center"/>
              <w:rPr>
                <w:rFonts w:ascii="Times New Roman" w:hAnsi="Times New Roman" w:cs="Times New Roman"/>
                <w:sz w:val="20"/>
                <w:szCs w:val="20"/>
              </w:rPr>
            </w:pPr>
          </w:p>
        </w:tc>
      </w:tr>
      <w:tr w:rsidR="007C1DE9" w:rsidTr="006D774D">
        <w:tc>
          <w:tcPr>
            <w:tcW w:w="5983" w:type="dxa"/>
            <w:shd w:val="clear" w:color="auto" w:fill="auto"/>
            <w:tcMar>
              <w:left w:w="103" w:type="dxa"/>
            </w:tcMar>
          </w:tcPr>
          <w:p w:rsidR="007C1DE9" w:rsidRPr="007C1DE9" w:rsidRDefault="007C1DE9" w:rsidP="007C1DE9">
            <w:pPr>
              <w:jc w:val="both"/>
              <w:rPr>
                <w:rFonts w:ascii="Times New Roman" w:hAnsi="Times New Roman" w:cs="Times New Roman"/>
                <w:b/>
                <w:sz w:val="21"/>
                <w:szCs w:val="21"/>
              </w:rPr>
            </w:pPr>
            <w:r w:rsidRPr="007C1DE9">
              <w:rPr>
                <w:rFonts w:ascii="Times New Roman" w:hAnsi="Times New Roman" w:cs="Times New Roman"/>
                <w:b/>
                <w:sz w:val="21"/>
                <w:szCs w:val="21"/>
              </w:rPr>
              <w:t>Psychologia penitencjarna / red. nauk. Mieczysław Ciosek, Beata Pastwa-Wojciechowska. - Warszawa : Wydawnictwo Naukowe PWN, 2016</w:t>
            </w:r>
          </w:p>
          <w:p w:rsidR="007C1DE9" w:rsidRPr="007C1DE9" w:rsidRDefault="007C1DE9" w:rsidP="007C1DE9">
            <w:pPr>
              <w:spacing w:after="0"/>
              <w:jc w:val="both"/>
              <w:rPr>
                <w:rFonts w:ascii="Times New Roman" w:hAnsi="Times New Roman" w:cs="Times New Roman"/>
                <w:sz w:val="20"/>
                <w:szCs w:val="20"/>
              </w:rPr>
            </w:pPr>
            <w:r w:rsidRPr="007C1DE9">
              <w:rPr>
                <w:rFonts w:ascii="Times New Roman" w:hAnsi="Times New Roman" w:cs="Times New Roman"/>
                <w:sz w:val="20"/>
                <w:szCs w:val="20"/>
              </w:rPr>
              <w:t xml:space="preserve">Psychologia i prawo to rozległe dziedziny wiedzy, które dokonują oglądu zachowania człowieka z dwóch punktów widzenia: pierwszy </w:t>
            </w:r>
            <w:r>
              <w:rPr>
                <w:rFonts w:ascii="Times New Roman" w:hAnsi="Times New Roman" w:cs="Times New Roman"/>
                <w:sz w:val="20"/>
                <w:szCs w:val="20"/>
              </w:rPr>
              <w:t xml:space="preserve">                </w:t>
            </w:r>
            <w:r w:rsidRPr="007C1DE9">
              <w:rPr>
                <w:rFonts w:ascii="Times New Roman" w:hAnsi="Times New Roman" w:cs="Times New Roman"/>
                <w:sz w:val="20"/>
                <w:szCs w:val="20"/>
              </w:rPr>
              <w:t xml:space="preserve">z nich polega na poszukiwaniu przyczyn oraz mechanizmów postępowania, drugi odnosi się do oceny zgodności zachowania człowieka z normami prawa. Perspektywy te spotykają się i wzajemnie przenikają w procesie postępowania karnego i postępowania wykonawczego. Z istnieniem i funkcjonowaniem aparatu wymiaru sprawiedliwości związane są więc tradycyjnie dwie dyscypliny psychologiczne: psychologia sądowa i psychologia penitencjarna, odnosząca się do sytuacji przymusowej izolacji człowieka </w:t>
            </w:r>
            <w:r>
              <w:rPr>
                <w:rFonts w:ascii="Times New Roman" w:hAnsi="Times New Roman" w:cs="Times New Roman"/>
                <w:sz w:val="20"/>
                <w:szCs w:val="20"/>
              </w:rPr>
              <w:t xml:space="preserve">                             </w:t>
            </w:r>
            <w:r w:rsidRPr="007C1DE9">
              <w:rPr>
                <w:rFonts w:ascii="Times New Roman" w:hAnsi="Times New Roman" w:cs="Times New Roman"/>
                <w:sz w:val="20"/>
                <w:szCs w:val="20"/>
              </w:rPr>
              <w:t>w instytucjach zamkniętych.</w:t>
            </w:r>
          </w:p>
          <w:p w:rsidR="007C1DE9" w:rsidRDefault="007C1DE9" w:rsidP="007C1DE9">
            <w:pPr>
              <w:spacing w:after="0"/>
              <w:jc w:val="both"/>
              <w:rPr>
                <w:rFonts w:ascii="Times New Roman" w:hAnsi="Times New Roman" w:cs="Times New Roman"/>
                <w:sz w:val="20"/>
                <w:szCs w:val="20"/>
              </w:rPr>
            </w:pPr>
            <w:r>
              <w:rPr>
                <w:rFonts w:ascii="Times New Roman" w:hAnsi="Times New Roman" w:cs="Times New Roman"/>
                <w:sz w:val="20"/>
                <w:szCs w:val="20"/>
              </w:rPr>
              <w:t>K</w:t>
            </w:r>
            <w:r w:rsidRPr="007C1DE9">
              <w:rPr>
                <w:rFonts w:ascii="Times New Roman" w:hAnsi="Times New Roman" w:cs="Times New Roman"/>
                <w:sz w:val="20"/>
                <w:szCs w:val="20"/>
              </w:rPr>
              <w:t>siążka stanowi kompendium wiedzy z zakresu psychologii penitencjar</w:t>
            </w:r>
            <w:r>
              <w:rPr>
                <w:rFonts w:ascii="Times New Roman" w:hAnsi="Times New Roman" w:cs="Times New Roman"/>
                <w:sz w:val="20"/>
                <w:szCs w:val="20"/>
              </w:rPr>
              <w:t>nej. Czytelnik znajdzie w niej: o</w:t>
            </w:r>
            <w:r w:rsidRPr="007C1DE9">
              <w:rPr>
                <w:rFonts w:ascii="Times New Roman" w:hAnsi="Times New Roman" w:cs="Times New Roman"/>
                <w:sz w:val="20"/>
                <w:szCs w:val="20"/>
              </w:rPr>
              <w:t>mówienie problemu kary kryminalnej, zwłaszcza kary bezwzględnego pozbawienia wolności oraz jej alternatyw</w:t>
            </w:r>
            <w:r>
              <w:rPr>
                <w:rFonts w:ascii="Times New Roman" w:hAnsi="Times New Roman" w:cs="Times New Roman"/>
                <w:sz w:val="20"/>
                <w:szCs w:val="20"/>
              </w:rPr>
              <w:t>, c</w:t>
            </w:r>
            <w:r w:rsidRPr="007C1DE9">
              <w:rPr>
                <w:rFonts w:ascii="Times New Roman" w:hAnsi="Times New Roman" w:cs="Times New Roman"/>
                <w:sz w:val="20"/>
                <w:szCs w:val="20"/>
              </w:rPr>
              <w:t>harakterystykę polskich instytucji penitencjar</w:t>
            </w:r>
            <w:r>
              <w:rPr>
                <w:rFonts w:ascii="Times New Roman" w:hAnsi="Times New Roman" w:cs="Times New Roman"/>
                <w:sz w:val="20"/>
                <w:szCs w:val="20"/>
              </w:rPr>
              <w:t>nych oraz personelu więziennego, r</w:t>
            </w:r>
            <w:r w:rsidRPr="007C1DE9">
              <w:rPr>
                <w:rFonts w:ascii="Times New Roman" w:hAnsi="Times New Roman" w:cs="Times New Roman"/>
                <w:sz w:val="20"/>
                <w:szCs w:val="20"/>
              </w:rPr>
              <w:t>ozległą wiedzę na temat zróżnicowania społeczności w</w:t>
            </w:r>
            <w:r>
              <w:rPr>
                <w:rFonts w:ascii="Times New Roman" w:hAnsi="Times New Roman" w:cs="Times New Roman"/>
                <w:sz w:val="20"/>
                <w:szCs w:val="20"/>
              </w:rPr>
              <w:t>ięźniów i podkultury więziennej, p</w:t>
            </w:r>
            <w:r w:rsidRPr="007C1DE9">
              <w:rPr>
                <w:rFonts w:ascii="Times New Roman" w:hAnsi="Times New Roman" w:cs="Times New Roman"/>
                <w:sz w:val="20"/>
                <w:szCs w:val="20"/>
              </w:rPr>
              <w:t>rzegląd teorii psychologicznych dotyczących socjalizacji i ponownego uspołecznienia, a także izolacji więziennej i jej kons</w:t>
            </w:r>
            <w:r>
              <w:rPr>
                <w:rFonts w:ascii="Times New Roman" w:hAnsi="Times New Roman" w:cs="Times New Roman"/>
                <w:sz w:val="20"/>
                <w:szCs w:val="20"/>
              </w:rPr>
              <w:t>ekwencji, a</w:t>
            </w:r>
            <w:r w:rsidRPr="007C1DE9">
              <w:rPr>
                <w:rFonts w:ascii="Times New Roman" w:hAnsi="Times New Roman" w:cs="Times New Roman"/>
                <w:sz w:val="20"/>
                <w:szCs w:val="20"/>
              </w:rPr>
              <w:t>nalizę form oddziaływania penitencjarnego (praca więźniów, wolontariat, kontakty ze społeczeństwem ludzi wolnych) oraz pomocy postpenitencjarnej.</w:t>
            </w:r>
          </w:p>
          <w:p w:rsidR="007C1DE9" w:rsidRDefault="007C1DE9" w:rsidP="007C1DE9">
            <w:pPr>
              <w:spacing w:after="0"/>
              <w:jc w:val="both"/>
              <w:rPr>
                <w:rFonts w:ascii="Times New Roman" w:hAnsi="Times New Roman" w:cs="Times New Roman"/>
                <w:sz w:val="20"/>
                <w:szCs w:val="20"/>
              </w:rPr>
            </w:pPr>
          </w:p>
          <w:p w:rsidR="00F477F1" w:rsidRPr="007C1DE9" w:rsidRDefault="00F477F1" w:rsidP="007C1DE9">
            <w:pPr>
              <w:spacing w:after="0"/>
              <w:jc w:val="both"/>
              <w:rPr>
                <w:rFonts w:ascii="Times New Roman" w:hAnsi="Times New Roman" w:cs="Times New Roman"/>
                <w:sz w:val="20"/>
                <w:szCs w:val="20"/>
              </w:rPr>
            </w:pPr>
          </w:p>
          <w:p w:rsidR="007C1DE9" w:rsidRDefault="007C1DE9" w:rsidP="007C1DE9">
            <w:pPr>
              <w:rPr>
                <w:rFonts w:ascii="Times New Roman" w:hAnsi="Times New Roman" w:cs="Times New Roman"/>
                <w:sz w:val="20"/>
                <w:szCs w:val="20"/>
              </w:rPr>
            </w:pPr>
            <w:r>
              <w:rPr>
                <w:rFonts w:ascii="Times New Roman" w:hAnsi="Times New Roman" w:cs="Times New Roman"/>
                <w:sz w:val="20"/>
                <w:szCs w:val="20"/>
              </w:rPr>
              <w:t xml:space="preserve">Przemyśl </w:t>
            </w:r>
            <w:hyperlink r:id="rId14">
              <w:r w:rsidRPr="007C1DE9">
                <w:rPr>
                  <w:rFonts w:ascii="Times New Roman" w:hAnsi="Times New Roman" w:cs="Times New Roman"/>
                  <w:color w:val="111111"/>
                  <w:sz w:val="20"/>
                  <w:szCs w:val="20"/>
                </w:rPr>
                <w:t>WP</w:t>
              </w:r>
            </w:hyperlink>
            <w:r>
              <w:rPr>
                <w:rFonts w:ascii="Times New Roman" w:hAnsi="Times New Roman" w:cs="Times New Roman"/>
                <w:sz w:val="20"/>
                <w:szCs w:val="20"/>
              </w:rPr>
              <w:t xml:space="preserve"> </w:t>
            </w:r>
            <w:r w:rsidRPr="007C1DE9">
              <w:rPr>
                <w:rFonts w:ascii="Times New Roman" w:hAnsi="Times New Roman" w:cs="Times New Roman"/>
                <w:sz w:val="20"/>
                <w:szCs w:val="20"/>
              </w:rPr>
              <w:t xml:space="preserve">109870,  </w:t>
            </w:r>
            <w:r>
              <w:rPr>
                <w:rFonts w:ascii="Times New Roman" w:hAnsi="Times New Roman" w:cs="Times New Roman"/>
                <w:sz w:val="20"/>
                <w:szCs w:val="20"/>
              </w:rPr>
              <w:t xml:space="preserve">Lubaczów </w:t>
            </w:r>
            <w:hyperlink r:id="rId15">
              <w:proofErr w:type="spellStart"/>
              <w:r w:rsidRPr="007C1DE9">
                <w:rPr>
                  <w:rFonts w:ascii="Times New Roman" w:hAnsi="Times New Roman" w:cs="Times New Roman"/>
                  <w:color w:val="111111"/>
                  <w:sz w:val="20"/>
                  <w:szCs w:val="20"/>
                </w:rPr>
                <w:t>CzL</w:t>
              </w:r>
              <w:proofErr w:type="spellEnd"/>
            </w:hyperlink>
            <w:r>
              <w:rPr>
                <w:rFonts w:ascii="Times New Roman" w:hAnsi="Times New Roman" w:cs="Times New Roman"/>
                <w:sz w:val="20"/>
                <w:szCs w:val="20"/>
              </w:rPr>
              <w:t xml:space="preserve"> </w:t>
            </w:r>
            <w:r w:rsidRPr="007C1DE9">
              <w:rPr>
                <w:rFonts w:ascii="Times New Roman" w:hAnsi="Times New Roman" w:cs="Times New Roman"/>
                <w:sz w:val="20"/>
                <w:szCs w:val="20"/>
              </w:rPr>
              <w:t>4997</w:t>
            </w:r>
          </w:p>
          <w:p w:rsidR="00F477F1" w:rsidRDefault="00F477F1" w:rsidP="007C1DE9">
            <w:pPr>
              <w:rPr>
                <w:rFonts w:ascii="Times New Roman" w:hAnsi="Times New Roman" w:cs="Times New Roman"/>
                <w:sz w:val="20"/>
                <w:szCs w:val="20"/>
              </w:rPr>
            </w:pPr>
          </w:p>
          <w:p w:rsidR="00F477F1" w:rsidRPr="007C1DE9" w:rsidRDefault="00F477F1" w:rsidP="007C1DE9">
            <w:pPr>
              <w:rPr>
                <w:rFonts w:ascii="Times New Roman" w:hAnsi="Times New Roman" w:cs="Times New Roman"/>
                <w:sz w:val="20"/>
                <w:szCs w:val="20"/>
              </w:rPr>
            </w:pPr>
          </w:p>
        </w:tc>
        <w:tc>
          <w:tcPr>
            <w:tcW w:w="3089" w:type="dxa"/>
            <w:shd w:val="clear" w:color="auto" w:fill="auto"/>
            <w:tcMar>
              <w:left w:w="103" w:type="dxa"/>
            </w:tcMar>
            <w:vAlign w:val="center"/>
          </w:tcPr>
          <w:p w:rsidR="007C1DE9" w:rsidRDefault="005E6A40">
            <w:pPr>
              <w:spacing w:after="0"/>
              <w:jc w:val="center"/>
              <w:rPr>
                <w:rFonts w:ascii="Times New Roman" w:hAnsi="Times New Roman" w:cs="Times New Roman"/>
                <w:noProof/>
                <w:sz w:val="20"/>
                <w:szCs w:val="20"/>
                <w:lang w:eastAsia="pl-PL"/>
              </w:rPr>
            </w:pPr>
            <w:r>
              <w:rPr>
                <w:rFonts w:ascii="Open Sans" w:hAnsi="Open Sans"/>
                <w:noProof/>
                <w:color w:val="444444"/>
                <w:sz w:val="21"/>
                <w:szCs w:val="21"/>
                <w:lang w:eastAsia="pl-PL"/>
              </w:rPr>
              <w:drawing>
                <wp:anchor distT="0" distB="0" distL="114300" distR="114300" simplePos="0" relativeHeight="251658240" behindDoc="1" locked="0" layoutInCell="1" allowOverlap="1">
                  <wp:simplePos x="4700905" y="5718810"/>
                  <wp:positionH relativeFrom="column">
                    <wp:align>center</wp:align>
                  </wp:positionH>
                  <wp:positionV relativeFrom="paragraph">
                    <wp:posOffset>-493395</wp:posOffset>
                  </wp:positionV>
                  <wp:extent cx="1328400" cy="1944000"/>
                  <wp:effectExtent l="0" t="0" r="5715" b="0"/>
                  <wp:wrapNone/>
                  <wp:docPr id="8" name="Obraz 8" descr="http://emp0pwn0cdn0blob0prod.static-osdw.pl/images/120916560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mp0pwn0cdn0blob0prod.static-osdw.pl/images/120916560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28400" cy="1944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A1ABB" w:rsidTr="006D774D">
        <w:tc>
          <w:tcPr>
            <w:tcW w:w="5983" w:type="dxa"/>
            <w:shd w:val="clear" w:color="auto" w:fill="auto"/>
            <w:tcMar>
              <w:left w:w="103" w:type="dxa"/>
            </w:tcMar>
          </w:tcPr>
          <w:p w:rsidR="008D12A1" w:rsidRDefault="008D12A1" w:rsidP="00D93A52">
            <w:pPr>
              <w:jc w:val="both"/>
              <w:rPr>
                <w:rFonts w:ascii="Times New Roman" w:hAnsi="Times New Roman" w:cs="Times New Roman"/>
                <w:b/>
                <w:sz w:val="21"/>
                <w:szCs w:val="21"/>
              </w:rPr>
            </w:pPr>
            <w:r w:rsidRPr="008D12A1">
              <w:rPr>
                <w:rFonts w:ascii="Times New Roman" w:hAnsi="Times New Roman" w:cs="Times New Roman"/>
                <w:b/>
                <w:sz w:val="21"/>
                <w:szCs w:val="21"/>
              </w:rPr>
              <w:lastRenderedPageBreak/>
              <w:t xml:space="preserve">Pomoc psychologiczna : prawo i etyka w zawodach terapeuty </w:t>
            </w:r>
            <w:r w:rsidR="00D93A52">
              <w:rPr>
                <w:rFonts w:ascii="Times New Roman" w:hAnsi="Times New Roman" w:cs="Times New Roman"/>
                <w:b/>
                <w:sz w:val="21"/>
                <w:szCs w:val="21"/>
              </w:rPr>
              <w:t xml:space="preserve">                </w:t>
            </w:r>
            <w:r w:rsidRPr="008D12A1">
              <w:rPr>
                <w:rFonts w:ascii="Times New Roman" w:hAnsi="Times New Roman" w:cs="Times New Roman"/>
                <w:b/>
                <w:sz w:val="21"/>
                <w:szCs w:val="21"/>
              </w:rPr>
              <w:t xml:space="preserve">i psychiatry / Agnieszka </w:t>
            </w:r>
            <w:proofErr w:type="spellStart"/>
            <w:r w:rsidRPr="008D12A1">
              <w:rPr>
                <w:rFonts w:ascii="Times New Roman" w:hAnsi="Times New Roman" w:cs="Times New Roman"/>
                <w:b/>
                <w:sz w:val="21"/>
                <w:szCs w:val="21"/>
              </w:rPr>
              <w:t>Fiutak</w:t>
            </w:r>
            <w:proofErr w:type="spellEnd"/>
            <w:r w:rsidRPr="008D12A1">
              <w:rPr>
                <w:rFonts w:ascii="Times New Roman" w:hAnsi="Times New Roman" w:cs="Times New Roman"/>
                <w:b/>
                <w:sz w:val="21"/>
                <w:szCs w:val="21"/>
              </w:rPr>
              <w:t>. - Warszawa : "</w:t>
            </w:r>
            <w:proofErr w:type="spellStart"/>
            <w:r w:rsidRPr="008D12A1">
              <w:rPr>
                <w:rFonts w:ascii="Times New Roman" w:hAnsi="Times New Roman" w:cs="Times New Roman"/>
                <w:b/>
                <w:sz w:val="21"/>
                <w:szCs w:val="21"/>
              </w:rPr>
              <w:t>Difin</w:t>
            </w:r>
            <w:proofErr w:type="spellEnd"/>
            <w:r w:rsidRPr="008D12A1">
              <w:rPr>
                <w:rFonts w:ascii="Times New Roman" w:hAnsi="Times New Roman" w:cs="Times New Roman"/>
                <w:b/>
                <w:sz w:val="21"/>
                <w:szCs w:val="21"/>
              </w:rPr>
              <w:t>", 2016</w:t>
            </w:r>
          </w:p>
          <w:p w:rsidR="00D93A52" w:rsidRDefault="00D93A52" w:rsidP="00D93A52">
            <w:pPr>
              <w:shd w:val="clear" w:color="auto" w:fill="FFFFFF"/>
              <w:spacing w:before="100" w:beforeAutospacing="1" w:after="100" w:afterAutospacing="1"/>
              <w:jc w:val="both"/>
              <w:rPr>
                <w:rFonts w:ascii="Times New Roman" w:eastAsia="Times New Roman" w:hAnsi="Times New Roman" w:cs="Times New Roman"/>
                <w:color w:val="000000"/>
                <w:sz w:val="20"/>
                <w:szCs w:val="20"/>
                <w:lang w:eastAsia="pl-PL"/>
              </w:rPr>
            </w:pPr>
            <w:r w:rsidRPr="00D93A52">
              <w:rPr>
                <w:rFonts w:ascii="Times New Roman" w:eastAsia="Times New Roman" w:hAnsi="Times New Roman" w:cs="Times New Roman"/>
                <w:color w:val="000000"/>
                <w:sz w:val="20"/>
                <w:szCs w:val="20"/>
                <w:lang w:eastAsia="pl-PL"/>
              </w:rPr>
              <w:t>Prezentowane opracowanie zawiera omówienie kluczowych zagadnień prawnych, przydatnych w edukacji i praktyce psychologa, psychoterapeuty, psychiatry oraz seksuologa. Publikacja zawiera omówienie najnowszych regulacji prawnych obowiązujących w polskich przepisach w odniesieniu do wykonywania zawodów psychologa, psychoterapeuty, seksuologa oraz lekarza psychiatry.</w:t>
            </w:r>
          </w:p>
          <w:p w:rsidR="00677716" w:rsidRPr="008D12A1" w:rsidRDefault="00D93A52" w:rsidP="00D93A52">
            <w:pPr>
              <w:shd w:val="clear" w:color="auto" w:fill="FFFFFF"/>
              <w:spacing w:before="100" w:beforeAutospacing="1" w:after="100" w:afterAutospacing="1"/>
              <w:jc w:val="both"/>
              <w:rPr>
                <w:rFonts w:ascii="Times New Roman" w:eastAsia="Times New Roman" w:hAnsi="Times New Roman" w:cs="Times New Roman"/>
                <w:color w:val="000000"/>
                <w:sz w:val="20"/>
                <w:szCs w:val="20"/>
                <w:lang w:eastAsia="pl-PL"/>
              </w:rPr>
            </w:pPr>
            <w:r w:rsidRPr="00D93A52">
              <w:rPr>
                <w:rFonts w:ascii="Times New Roman" w:eastAsia="Times New Roman" w:hAnsi="Times New Roman" w:cs="Times New Roman"/>
                <w:color w:val="000000"/>
                <w:sz w:val="20"/>
                <w:szCs w:val="20"/>
                <w:lang w:eastAsia="pl-PL"/>
              </w:rPr>
              <w:t>Publikacja jest aktualizacją książki</w:t>
            </w:r>
            <w:r w:rsidRPr="00D93A52">
              <w:rPr>
                <w:rFonts w:ascii="Times New Roman" w:eastAsia="Times New Roman" w:hAnsi="Times New Roman" w:cs="Times New Roman"/>
                <w:i/>
                <w:iCs/>
                <w:color w:val="000000"/>
                <w:sz w:val="20"/>
                <w:szCs w:val="20"/>
                <w:lang w:eastAsia="pl-PL"/>
              </w:rPr>
              <w:t xml:space="preserve"> </w:t>
            </w:r>
            <w:hyperlink r:id="rId17" w:tgtFrame="_blank" w:history="1">
              <w:r w:rsidRPr="00D93A52">
                <w:rPr>
                  <w:rFonts w:ascii="Times New Roman" w:eastAsia="Times New Roman" w:hAnsi="Times New Roman" w:cs="Times New Roman"/>
                  <w:i/>
                  <w:iCs/>
                  <w:color w:val="000000"/>
                  <w:sz w:val="20"/>
                  <w:szCs w:val="20"/>
                  <w:lang w:eastAsia="pl-PL"/>
                </w:rPr>
                <w:t>Udzielanie pomocy terapeutycznej. Aspekty prawne</w:t>
              </w:r>
            </w:hyperlink>
            <w:r w:rsidRPr="00D93A52">
              <w:rPr>
                <w:rFonts w:ascii="Times New Roman" w:eastAsia="Times New Roman" w:hAnsi="Times New Roman" w:cs="Times New Roman"/>
                <w:color w:val="000000"/>
                <w:sz w:val="20"/>
                <w:szCs w:val="20"/>
                <w:lang w:eastAsia="pl-PL"/>
              </w:rPr>
              <w:t xml:space="preserve"> autorstwa Agnieszki </w:t>
            </w:r>
            <w:proofErr w:type="spellStart"/>
            <w:r w:rsidRPr="00D93A52">
              <w:rPr>
                <w:rFonts w:ascii="Times New Roman" w:eastAsia="Times New Roman" w:hAnsi="Times New Roman" w:cs="Times New Roman"/>
                <w:color w:val="000000"/>
                <w:sz w:val="20"/>
                <w:szCs w:val="20"/>
                <w:lang w:eastAsia="pl-PL"/>
              </w:rPr>
              <w:t>Fiutak</w:t>
            </w:r>
            <w:proofErr w:type="spellEnd"/>
            <w:r w:rsidRPr="00D93A52">
              <w:rPr>
                <w:rFonts w:ascii="Times New Roman" w:eastAsia="Times New Roman" w:hAnsi="Times New Roman" w:cs="Times New Roman"/>
                <w:color w:val="000000"/>
                <w:sz w:val="20"/>
                <w:szCs w:val="20"/>
                <w:lang w:eastAsia="pl-PL"/>
              </w:rPr>
              <w:t xml:space="preserve"> i Jacka Dąbrowskiego. Drugie wydanie wzbogacono o wzór kontraktu terapeutycznego.</w:t>
            </w:r>
          </w:p>
          <w:p w:rsidR="00AA1ABB" w:rsidRPr="008428A1" w:rsidRDefault="008428A1" w:rsidP="00D93A52">
            <w:pPr>
              <w:rPr>
                <w:rFonts w:ascii="Times New Roman" w:hAnsi="Times New Roman" w:cs="Times New Roman"/>
                <w:sz w:val="20"/>
                <w:szCs w:val="20"/>
              </w:rPr>
            </w:pPr>
            <w:r>
              <w:rPr>
                <w:rFonts w:ascii="Times New Roman" w:hAnsi="Times New Roman" w:cs="Times New Roman"/>
                <w:sz w:val="20"/>
                <w:szCs w:val="20"/>
              </w:rPr>
              <w:t xml:space="preserve">Przemyśl </w:t>
            </w:r>
            <w:hyperlink r:id="rId18">
              <w:r w:rsidR="008D12A1" w:rsidRPr="008428A1">
                <w:rPr>
                  <w:rFonts w:ascii="Times New Roman" w:hAnsi="Times New Roman" w:cs="Times New Roman"/>
                  <w:color w:val="111111"/>
                  <w:sz w:val="20"/>
                  <w:szCs w:val="20"/>
                </w:rPr>
                <w:t>WP</w:t>
              </w:r>
            </w:hyperlink>
            <w:r>
              <w:rPr>
                <w:rFonts w:ascii="Times New Roman" w:hAnsi="Times New Roman" w:cs="Times New Roman"/>
                <w:sz w:val="20"/>
                <w:szCs w:val="20"/>
              </w:rPr>
              <w:t xml:space="preserve"> </w:t>
            </w:r>
            <w:bookmarkStart w:id="0" w:name="_GoBack"/>
            <w:bookmarkEnd w:id="0"/>
            <w:r w:rsidR="008D12A1" w:rsidRPr="008428A1">
              <w:rPr>
                <w:rFonts w:ascii="Times New Roman" w:hAnsi="Times New Roman" w:cs="Times New Roman"/>
                <w:sz w:val="20"/>
                <w:szCs w:val="20"/>
              </w:rPr>
              <w:t>109997</w:t>
            </w:r>
          </w:p>
        </w:tc>
        <w:tc>
          <w:tcPr>
            <w:tcW w:w="3089" w:type="dxa"/>
            <w:shd w:val="clear" w:color="auto" w:fill="auto"/>
            <w:tcMar>
              <w:left w:w="103" w:type="dxa"/>
            </w:tcMar>
            <w:vAlign w:val="center"/>
          </w:tcPr>
          <w:p w:rsidR="00AA1ABB" w:rsidRDefault="00AA1ABB">
            <w:pPr>
              <w:spacing w:after="0"/>
              <w:jc w:val="center"/>
              <w:rPr>
                <w:rFonts w:ascii="Open Sans" w:hAnsi="Open Sans"/>
                <w:color w:val="004499"/>
                <w:sz w:val="21"/>
                <w:szCs w:val="21"/>
                <w:lang w:eastAsia="pl-PL"/>
              </w:rPr>
            </w:pPr>
          </w:p>
          <w:p w:rsidR="00AA1ABB" w:rsidRDefault="00BD4BFA">
            <w:pPr>
              <w:spacing w:after="0"/>
              <w:jc w:val="center"/>
              <w:rPr>
                <w:rFonts w:ascii="Open Sans" w:hAnsi="Open Sans"/>
                <w:sz w:val="21"/>
                <w:szCs w:val="21"/>
                <w:lang w:eastAsia="pl-PL"/>
              </w:rPr>
            </w:pPr>
            <w:r>
              <w:rPr>
                <w:rFonts w:ascii="Open Sans" w:hAnsi="Open Sans"/>
                <w:noProof/>
                <w:sz w:val="21"/>
                <w:szCs w:val="21"/>
                <w:lang w:eastAsia="pl-PL"/>
              </w:rPr>
              <w:drawing>
                <wp:inline distT="0" distB="0" distL="0" distR="0" wp14:anchorId="66ED2C09" wp14:editId="33BF4D15">
                  <wp:extent cx="1259456" cy="185533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63834" cy="1861784"/>
                          </a:xfrm>
                          <a:prstGeom prst="rect">
                            <a:avLst/>
                          </a:prstGeom>
                          <a:noFill/>
                        </pic:spPr>
                      </pic:pic>
                    </a:graphicData>
                  </a:graphic>
                </wp:inline>
              </w:drawing>
            </w:r>
          </w:p>
          <w:p w:rsidR="00AA1ABB" w:rsidRDefault="00AA1ABB">
            <w:pPr>
              <w:spacing w:after="0"/>
              <w:ind w:firstLine="708"/>
              <w:jc w:val="center"/>
              <w:rPr>
                <w:rFonts w:ascii="Open Sans" w:hAnsi="Open Sans"/>
                <w:sz w:val="21"/>
                <w:szCs w:val="21"/>
                <w:lang w:eastAsia="pl-PL"/>
              </w:rPr>
            </w:pPr>
          </w:p>
        </w:tc>
      </w:tr>
    </w:tbl>
    <w:p w:rsidR="00AA1ABB" w:rsidRDefault="00AA1ABB">
      <w:pPr>
        <w:jc w:val="both"/>
      </w:pPr>
    </w:p>
    <w:sectPr w:rsidR="00AA1ABB">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Open Sans">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ABB"/>
    <w:rsid w:val="0008382E"/>
    <w:rsid w:val="005645A9"/>
    <w:rsid w:val="005E6A40"/>
    <w:rsid w:val="00677716"/>
    <w:rsid w:val="006D774D"/>
    <w:rsid w:val="007C1DE9"/>
    <w:rsid w:val="008428A1"/>
    <w:rsid w:val="008D12A1"/>
    <w:rsid w:val="00AA1ABB"/>
    <w:rsid w:val="00BD4BFA"/>
    <w:rsid w:val="00C7312F"/>
    <w:rsid w:val="00D347B4"/>
    <w:rsid w:val="00D93A52"/>
    <w:rsid w:val="00E1630E"/>
    <w:rsid w:val="00F477F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48B7"/>
    <w:pPr>
      <w:spacing w:after="20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basedOn w:val="Domylnaczcionkaakapitu"/>
    <w:uiPriority w:val="20"/>
    <w:qFormat/>
    <w:rsid w:val="00334FFB"/>
    <w:rPr>
      <w:i/>
      <w:iCs/>
    </w:rPr>
  </w:style>
  <w:style w:type="character" w:customStyle="1" w:styleId="TekstdymkaZnak">
    <w:name w:val="Tekst dymka Znak"/>
    <w:basedOn w:val="Domylnaczcionkaakapitu"/>
    <w:link w:val="Tekstdymka"/>
    <w:uiPriority w:val="99"/>
    <w:semiHidden/>
    <w:qFormat/>
    <w:rsid w:val="005D04E8"/>
    <w:rPr>
      <w:rFonts w:ascii="Tahoma" w:hAnsi="Tahoma" w:cs="Tahoma"/>
      <w:sz w:val="16"/>
      <w:szCs w:val="16"/>
    </w:rPr>
  </w:style>
  <w:style w:type="character" w:customStyle="1" w:styleId="czeinternetowe">
    <w:name w:val="Łącze internetowe"/>
    <w:basedOn w:val="Domylnaczcionkaakapitu"/>
    <w:uiPriority w:val="99"/>
    <w:unhideWhenUsed/>
    <w:rsid w:val="00BF0CA0"/>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retekstu"/>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NormalnyWeb">
    <w:name w:val="Normal (Web)"/>
    <w:basedOn w:val="Normalny"/>
    <w:uiPriority w:val="99"/>
    <w:semiHidden/>
    <w:unhideWhenUsed/>
    <w:qFormat/>
    <w:rsid w:val="000D00F0"/>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5D04E8"/>
    <w:pPr>
      <w:spacing w:after="0" w:line="240" w:lineRule="auto"/>
    </w:pPr>
    <w:rPr>
      <w:rFonts w:ascii="Tahoma" w:hAnsi="Tahoma" w:cs="Tahoma"/>
      <w:sz w:val="16"/>
      <w:szCs w:val="16"/>
    </w:rPr>
  </w:style>
  <w:style w:type="paragraph" w:styleId="Akapitzlist">
    <w:name w:val="List Paragraph"/>
    <w:basedOn w:val="Normalny"/>
    <w:uiPriority w:val="34"/>
    <w:qFormat/>
    <w:rsid w:val="00A25BD9"/>
    <w:pPr>
      <w:ind w:left="720"/>
      <w:contextualSpacing/>
    </w:pPr>
  </w:style>
  <w:style w:type="paragraph" w:styleId="Stopka">
    <w:name w:val="footer"/>
    <w:basedOn w:val="Normalny"/>
  </w:style>
  <w:style w:type="table" w:styleId="Tabela-Siatka">
    <w:name w:val="Table Grid"/>
    <w:basedOn w:val="Standardowy"/>
    <w:uiPriority w:val="59"/>
    <w:rsid w:val="001848B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48B7"/>
    <w:pPr>
      <w:spacing w:after="20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basedOn w:val="Domylnaczcionkaakapitu"/>
    <w:uiPriority w:val="20"/>
    <w:qFormat/>
    <w:rsid w:val="00334FFB"/>
    <w:rPr>
      <w:i/>
      <w:iCs/>
    </w:rPr>
  </w:style>
  <w:style w:type="character" w:customStyle="1" w:styleId="TekstdymkaZnak">
    <w:name w:val="Tekst dymka Znak"/>
    <w:basedOn w:val="Domylnaczcionkaakapitu"/>
    <w:link w:val="Tekstdymka"/>
    <w:uiPriority w:val="99"/>
    <w:semiHidden/>
    <w:qFormat/>
    <w:rsid w:val="005D04E8"/>
    <w:rPr>
      <w:rFonts w:ascii="Tahoma" w:hAnsi="Tahoma" w:cs="Tahoma"/>
      <w:sz w:val="16"/>
      <w:szCs w:val="16"/>
    </w:rPr>
  </w:style>
  <w:style w:type="character" w:customStyle="1" w:styleId="czeinternetowe">
    <w:name w:val="Łącze internetowe"/>
    <w:basedOn w:val="Domylnaczcionkaakapitu"/>
    <w:uiPriority w:val="99"/>
    <w:unhideWhenUsed/>
    <w:rsid w:val="00BF0CA0"/>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retekstu"/>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NormalnyWeb">
    <w:name w:val="Normal (Web)"/>
    <w:basedOn w:val="Normalny"/>
    <w:uiPriority w:val="99"/>
    <w:semiHidden/>
    <w:unhideWhenUsed/>
    <w:qFormat/>
    <w:rsid w:val="000D00F0"/>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5D04E8"/>
    <w:pPr>
      <w:spacing w:after="0" w:line="240" w:lineRule="auto"/>
    </w:pPr>
    <w:rPr>
      <w:rFonts w:ascii="Tahoma" w:hAnsi="Tahoma" w:cs="Tahoma"/>
      <w:sz w:val="16"/>
      <w:szCs w:val="16"/>
    </w:rPr>
  </w:style>
  <w:style w:type="paragraph" w:styleId="Akapitzlist">
    <w:name w:val="List Paragraph"/>
    <w:basedOn w:val="Normalny"/>
    <w:uiPriority w:val="34"/>
    <w:qFormat/>
    <w:rsid w:val="00A25BD9"/>
    <w:pPr>
      <w:ind w:left="720"/>
      <w:contextualSpacing/>
    </w:pPr>
  </w:style>
  <w:style w:type="paragraph" w:styleId="Stopka">
    <w:name w:val="footer"/>
    <w:basedOn w:val="Normalny"/>
  </w:style>
  <w:style w:type="table" w:styleId="Tabela-Siatka">
    <w:name w:val="Table Grid"/>
    <w:basedOn w:val="Standardowy"/>
    <w:uiPriority w:val="59"/>
    <w:rsid w:val="001848B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884913">
      <w:bodyDiv w:val="1"/>
      <w:marLeft w:val="0"/>
      <w:marRight w:val="0"/>
      <w:marTop w:val="0"/>
      <w:marBottom w:val="0"/>
      <w:divBdr>
        <w:top w:val="none" w:sz="0" w:space="0" w:color="auto"/>
        <w:left w:val="none" w:sz="0" w:space="0" w:color="auto"/>
        <w:bottom w:val="none" w:sz="0" w:space="0" w:color="auto"/>
        <w:right w:val="none" w:sz="0" w:space="0" w:color="auto"/>
      </w:divBdr>
      <w:divsChild>
        <w:div w:id="553928464">
          <w:marLeft w:val="0"/>
          <w:marRight w:val="0"/>
          <w:marTop w:val="300"/>
          <w:marBottom w:val="0"/>
          <w:divBdr>
            <w:top w:val="none" w:sz="0" w:space="0" w:color="auto"/>
            <w:left w:val="none" w:sz="0" w:space="0" w:color="auto"/>
            <w:bottom w:val="none" w:sz="0" w:space="0" w:color="auto"/>
            <w:right w:val="none" w:sz="0" w:space="0" w:color="auto"/>
          </w:divBdr>
          <w:divsChild>
            <w:div w:id="1633949448">
              <w:marLeft w:val="0"/>
              <w:marRight w:val="0"/>
              <w:marTop w:val="0"/>
              <w:marBottom w:val="0"/>
              <w:divBdr>
                <w:top w:val="single" w:sz="6" w:space="0" w:color="CFD1D2"/>
                <w:left w:val="single" w:sz="6" w:space="0" w:color="CFD1D2"/>
                <w:bottom w:val="single" w:sz="6" w:space="0" w:color="CFD1D2"/>
                <w:right w:val="single" w:sz="6" w:space="0" w:color="CFD1D2"/>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image" Target="media/image5.png"/><Relationship Id="rId18"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www.ksiegarnia.difin.pl/prawo-w-praktyce/44/udzielanie-pomocy-terapeutycznej-aspekty-prawne/agnieszka-fiutak/1675" TargetMode="External"/><Relationship Id="rId2" Type="http://schemas.microsoft.com/office/2007/relationships/stylesWithEffects" Target="stylesWithEffect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image" Target="media/image3.png"/><Relationship Id="rId5" Type="http://schemas.openxmlformats.org/officeDocument/2006/relationships/hyperlink" Target="http://opac.pbw.org.pl/cgi-bin/wspd_cgi.sh/wo2_stwyd.p?ID1=EMNGIKLMQMGNFDJPLRNM&amp;ln=pl&amp;IDStrat=559952" TargetMode="Externa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javascript:void(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4</Pages>
  <Words>1446</Words>
  <Characters>8682</Characters>
  <Application>Microsoft Office Word</Application>
  <DocSecurity>0</DocSecurity>
  <Lines>72</Lines>
  <Paragraphs>20</Paragraphs>
  <ScaleCrop>false</ScaleCrop>
  <Company>Pedagogiczna Biblioteka Wojewódzka</Company>
  <LinksUpToDate>false</LinksUpToDate>
  <CharactersWithSpaces>10108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Krupa</dc:creator>
  <dc:description/>
  <cp:lastModifiedBy>Elżbieta Krupa</cp:lastModifiedBy>
  <cp:revision>89</cp:revision>
  <dcterms:created xsi:type="dcterms:W3CDTF">2015-12-15T12:52:00Z</dcterms:created>
  <dcterms:modified xsi:type="dcterms:W3CDTF">2016-04-05T11:45:00Z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Pedagogiczna Biblioteka Wojewódzka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