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Wydział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Informacyjno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– Bibliograficzny i Czytelnia</w:t>
      </w:r>
    </w:p>
    <w:p w:rsidR="00AA1ABB" w:rsidRDefault="004650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podstawie recenzji wydawnictw zestawiła </w:t>
      </w:r>
      <w:r w:rsidR="005E6A40">
        <w:rPr>
          <w:rFonts w:ascii="Times New Roman" w:eastAsia="Lucida Sans Unicode" w:hAnsi="Times New Roman" w:cs="Times New Roman"/>
          <w:sz w:val="20"/>
          <w:szCs w:val="20"/>
        </w:rPr>
        <w:t>Elżbieta Krupa</w:t>
      </w:r>
    </w:p>
    <w:p w:rsidR="005104AA" w:rsidRDefault="005104A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A1ABB" w:rsidRPr="00C95B04" w:rsidRDefault="005E6A40" w:rsidP="00C95B0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5104AA" w:rsidRDefault="005104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W w:w="907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3"/>
        <w:gridCol w:w="3089"/>
      </w:tblGrid>
      <w:tr w:rsidR="00AA1ABB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CA3A9C" w:rsidRP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Złość i agresja u dzieci / Thomas B. 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Brazelton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Joshua D. 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Sparrow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 przekł. Agnieszka Cioch. - Wyd. 2 w jęz. pol. - Sopot : Gdańskie Wydawnictwo Psychologiczne, 2017</w:t>
            </w:r>
          </w:p>
          <w:p w:rsidR="001A043E" w:rsidRDefault="001A043E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43E" w:rsidRPr="001A043E" w:rsidRDefault="001A043E" w:rsidP="001A04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3E">
              <w:rPr>
                <w:rFonts w:ascii="Times New Roman" w:hAnsi="Times New Roman" w:cs="Times New Roman"/>
                <w:sz w:val="20"/>
                <w:szCs w:val="20"/>
              </w:rPr>
              <w:t>Złość to naturalne uczucie, które towarzyszy każdemu z nas. Tego, jak nad nią panować, uczymy się przez całe życie. Autorzy wnikliwie omawiają proces pojawiania i uzewnętrzniania się złości – już od momentu narodzin. Przekonują przy tym, że najważniejsze jest to, by poznać jej prawdziwe powody. A może być ich dużo, miedzy innymi niezaspokojone potrzeby, pojawienie się młodszego rodzeństwa, zła atmosfera między rodzicami czy napięcia wśród rówieśników. Ten napisany z humorem poradnik doskonale uc</w:t>
            </w:r>
            <w:r w:rsidR="00C3626B">
              <w:rPr>
                <w:rFonts w:ascii="Times New Roman" w:hAnsi="Times New Roman" w:cs="Times New Roman"/>
                <w:sz w:val="20"/>
                <w:szCs w:val="20"/>
              </w:rPr>
              <w:t xml:space="preserve">zy, jak zrozumieć gniew </w:t>
            </w:r>
            <w:r w:rsidRPr="001A043E">
              <w:rPr>
                <w:rFonts w:ascii="Times New Roman" w:hAnsi="Times New Roman" w:cs="Times New Roman"/>
                <w:sz w:val="20"/>
                <w:szCs w:val="20"/>
              </w:rPr>
              <w:t>dziecka i jak sobie z nim poradzić.</w:t>
            </w:r>
          </w:p>
          <w:p w:rsidR="001A043E" w:rsidRPr="001A043E" w:rsidRDefault="001A043E" w:rsidP="001A043E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A043E" w:rsidRPr="001A043E" w:rsidRDefault="001A043E" w:rsidP="001A04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Dzięki tej książce dowiesz się:</w:t>
            </w:r>
          </w:p>
          <w:p w:rsidR="001A043E" w:rsidRPr="001A043E" w:rsidRDefault="001A043E" w:rsidP="001A043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3E">
              <w:rPr>
                <w:rFonts w:ascii="Times New Roman" w:hAnsi="Times New Roman" w:cs="Times New Roman"/>
                <w:sz w:val="20"/>
                <w:szCs w:val="20"/>
              </w:rPr>
              <w:t>jakie są przyczyny wybuchów gniewu u dziecka,</w:t>
            </w:r>
          </w:p>
          <w:p w:rsidR="001A043E" w:rsidRPr="001A043E" w:rsidRDefault="00C3626B" w:rsidP="001A043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dlaczego </w:t>
            </w:r>
            <w:r w:rsidR="001A043E" w:rsidRPr="001A043E">
              <w:rPr>
                <w:rFonts w:ascii="Times New Roman" w:hAnsi="Times New Roman" w:cs="Times New Roman"/>
                <w:sz w:val="20"/>
                <w:szCs w:val="20"/>
              </w:rPr>
              <w:t>dziecko reaguje w taki, a nie inny sposób,</w:t>
            </w:r>
          </w:p>
          <w:p w:rsidR="001A043E" w:rsidRPr="001A043E" w:rsidRDefault="001A043E" w:rsidP="001A043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3E">
              <w:rPr>
                <w:rFonts w:ascii="Times New Roman" w:hAnsi="Times New Roman" w:cs="Times New Roman"/>
                <w:sz w:val="20"/>
                <w:szCs w:val="20"/>
              </w:rPr>
              <w:t>jak radzić sobie z agresją najmłodszych,</w:t>
            </w:r>
          </w:p>
          <w:p w:rsidR="001A043E" w:rsidRPr="001A043E" w:rsidRDefault="001A043E" w:rsidP="001A043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3E">
              <w:rPr>
                <w:rFonts w:ascii="Times New Roman" w:hAnsi="Times New Roman" w:cs="Times New Roman"/>
                <w:sz w:val="20"/>
                <w:szCs w:val="20"/>
              </w:rPr>
              <w:t>jak nauczyć dziecko rozładowywać złość,</w:t>
            </w:r>
          </w:p>
          <w:p w:rsidR="001A043E" w:rsidRPr="001A043E" w:rsidRDefault="001A043E" w:rsidP="001A043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3E">
              <w:rPr>
                <w:rFonts w:ascii="Times New Roman" w:hAnsi="Times New Roman" w:cs="Times New Roman"/>
                <w:sz w:val="20"/>
                <w:szCs w:val="20"/>
              </w:rPr>
              <w:t>jak wspomagać dziecko w pokonywaniu czekających je wyzwań,</w:t>
            </w:r>
          </w:p>
          <w:p w:rsidR="001A043E" w:rsidRDefault="001A043E" w:rsidP="001A043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3E">
              <w:rPr>
                <w:rFonts w:ascii="Times New Roman" w:hAnsi="Times New Roman" w:cs="Times New Roman"/>
                <w:sz w:val="20"/>
                <w:szCs w:val="20"/>
              </w:rPr>
              <w:t>jak panować nad gniewem w codziennych sytuacjach.</w:t>
            </w:r>
          </w:p>
          <w:p w:rsidR="001A043E" w:rsidRPr="001A043E" w:rsidRDefault="001A043E" w:rsidP="001A043E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9C" w:rsidRP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Przeworsk   WK   53005</w:t>
            </w:r>
          </w:p>
          <w:p w:rsidR="00D347B4" w:rsidRPr="00AB49D7" w:rsidRDefault="00CA3A9C" w:rsidP="005C65B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Przemyśl   WP   111483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AF270C" w:rsidRPr="00AF270C" w:rsidRDefault="00AF270C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BB" w:rsidRDefault="00AA1ABB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BE" w:rsidRDefault="001A043E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43E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4160427" wp14:editId="4BAA0DE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170180</wp:posOffset>
                  </wp:positionV>
                  <wp:extent cx="1415415" cy="2009775"/>
                  <wp:effectExtent l="0" t="0" r="0" b="9525"/>
                  <wp:wrapThrough wrapText="bothSides">
                    <wp:wrapPolygon edited="0">
                      <wp:start x="0" y="0"/>
                      <wp:lineTo x="0" y="21498"/>
                      <wp:lineTo x="21222" y="21498"/>
                      <wp:lineTo x="21222" y="0"/>
                      <wp:lineTo x="0" y="0"/>
                    </wp:wrapPolygon>
                  </wp:wrapThrough>
                  <wp:docPr id="7" name="Obraz 7" descr="Złość i agresja u dzieci - Brazelton Thomas B., Sparrow Joshua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łość i agresja u dzieci - Brazelton Thomas B., Sparrow Joshua 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2A7" w:rsidRDefault="00CA02A7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ABB" w:rsidTr="00BF72B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A3A9C" w:rsidRP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Opieka szkoły nad dz</w:t>
            </w:r>
            <w:r w:rsidR="002518B8">
              <w:rPr>
                <w:rFonts w:ascii="Times New Roman" w:hAnsi="Times New Roman" w:cs="Times New Roman"/>
                <w:b/>
                <w:sz w:val="20"/>
                <w:szCs w:val="20"/>
              </w:rPr>
              <w:t>ieckiem z rodziny patologicznej</w:t>
            </w: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/ Daria Becker-Pestka. - Warszawa : "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CeDeWu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", 2017</w:t>
            </w:r>
          </w:p>
          <w:p w:rsid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D91" w:rsidRPr="00965D91" w:rsidRDefault="00965D91" w:rsidP="00965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91">
              <w:rPr>
                <w:rFonts w:ascii="Times New Roman" w:hAnsi="Times New Roman" w:cs="Times New Roman"/>
                <w:sz w:val="20"/>
                <w:szCs w:val="20"/>
              </w:rPr>
              <w:t>Problematyka książki dotyczy opieki szkoły nad dzieckiem z rodziny patologicznej. Mimo zapisów w polskim ustawodawstwie, praktyka wskazuje, że kwestie te pilnie wymagają kompleksowych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5D91">
              <w:rPr>
                <w:rFonts w:ascii="Times New Roman" w:hAnsi="Times New Roman" w:cs="Times New Roman"/>
                <w:sz w:val="20"/>
                <w:szCs w:val="20"/>
              </w:rPr>
              <w:t>ązań. Aby wypracować najlepsze rozwiązania w zakresie opieki nad dzieckiem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D91">
              <w:rPr>
                <w:rFonts w:ascii="Times New Roman" w:hAnsi="Times New Roman" w:cs="Times New Roman"/>
                <w:sz w:val="20"/>
                <w:szCs w:val="20"/>
              </w:rPr>
              <w:t>z rodziny patologicznej konieczne jest dokonanie analizy zjawiska zarówno z punktu widzenia teorii naukowej, jak i praktyki.</w:t>
            </w:r>
          </w:p>
          <w:p w:rsidR="00965D91" w:rsidRPr="00965D91" w:rsidRDefault="00965D91" w:rsidP="00965D91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7278" w:rsidRDefault="00C07278" w:rsidP="00C072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278">
              <w:rPr>
                <w:rFonts w:ascii="Times New Roman" w:hAnsi="Times New Roman" w:cs="Times New Roman"/>
                <w:sz w:val="20"/>
                <w:szCs w:val="20"/>
              </w:rPr>
              <w:t xml:space="preserve">Część empiryczna książki skupiona jest wokół działań realizowanych przez szkołę w zakresie opieki nad dzieckiem z rodziny patologicznej. Praca z podopiecznymi ma nie tylko charakter diagnostyczny, ale również prewencyjny i interwencyjny. Zgromadzony w tej części pracy materiał pokazuje ogromny zakres problemów, z jakimi zmagają się zarówno rodziny, jak i szkoły. Zaprezentowane rozwiązania stosowane w polskich szkołach wskazują na ogromną determinację personelu pedagogicznego w podejmowanych działaniach opiekuńczych, pomocowych. </w:t>
            </w:r>
          </w:p>
          <w:p w:rsidR="00C07278" w:rsidRPr="001D733F" w:rsidRDefault="00C07278" w:rsidP="00C07278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65D91" w:rsidRPr="00965D91" w:rsidRDefault="00965D91" w:rsidP="00965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91">
              <w:rPr>
                <w:rFonts w:ascii="Times New Roman" w:hAnsi="Times New Roman" w:cs="Times New Roman"/>
                <w:sz w:val="20"/>
                <w:szCs w:val="20"/>
              </w:rPr>
              <w:t xml:space="preserve">Publikacja może zostać wykorzystana zarówno przez studentów pedagogiki, pracowników instytucji czy podmiotów zaangażowanych </w:t>
            </w:r>
            <w:r w:rsidR="0043147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65D91">
              <w:rPr>
                <w:rFonts w:ascii="Times New Roman" w:hAnsi="Times New Roman" w:cs="Times New Roman"/>
                <w:sz w:val="20"/>
                <w:szCs w:val="20"/>
              </w:rPr>
              <w:t>w pracę z rodzinami - a przede wszystkim z dziećmi z rodzin patologicznych, ale także przez osoby niezwiązane z pracą pedagogiczną.</w:t>
            </w:r>
            <w:r w:rsidR="00C07278">
              <w:t xml:space="preserve"> </w:t>
            </w:r>
            <w:r w:rsidR="00C07278" w:rsidRPr="00C07278">
              <w:rPr>
                <w:rFonts w:ascii="Times New Roman" w:hAnsi="Times New Roman" w:cs="Times New Roman"/>
                <w:sz w:val="20"/>
                <w:szCs w:val="20"/>
              </w:rPr>
              <w:t>Tekst może też stanowić wskazanie do dalszych badań naukowych w tym zakresie, podejmowania refleksji nad obszarem opieki nad dzieckiem w szkole i instytucjach zewnętrznych.</w:t>
            </w:r>
          </w:p>
          <w:p w:rsidR="00965D91" w:rsidRDefault="00965D91" w:rsidP="00965D9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ABB" w:rsidRPr="00872984" w:rsidRDefault="00CA3A9C" w:rsidP="00BA383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Jarosław   WJ   56721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  <w:vAlign w:val="center"/>
          </w:tcPr>
          <w:p w:rsidR="00AA1ABB" w:rsidRDefault="007722B5" w:rsidP="00C95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2B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5E3560A" wp14:editId="0D68ADA7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29210</wp:posOffset>
                  </wp:positionV>
                  <wp:extent cx="1412240" cy="2018030"/>
                  <wp:effectExtent l="0" t="0" r="0" b="1270"/>
                  <wp:wrapTight wrapText="bothSides">
                    <wp:wrapPolygon edited="0">
                      <wp:start x="0" y="0"/>
                      <wp:lineTo x="0" y="21410"/>
                      <wp:lineTo x="21270" y="21410"/>
                      <wp:lineTo x="21270" y="0"/>
                      <wp:lineTo x="0" y="0"/>
                    </wp:wrapPolygon>
                  </wp:wrapTight>
                  <wp:docPr id="8" name="Obraz 8" descr="Opieka szkoły nad dzieckiem z rodziny patolog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ieka szkoły nad dzieckiem z rodziny patolog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21D7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9D536C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A3A9C" w:rsidRP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Możesz odejść, bo cię kocham : o śmierci, pożegnaniu i życiu po stracie / Renata Arendt-Dziurdzikowska. - Wyd. 2 poszerz. - Warszawa : Wydawnictwo Zwierciadło, 2017</w:t>
            </w:r>
          </w:p>
          <w:p w:rsidR="00CA3A9C" w:rsidRPr="00FE0B2D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4536" w:rsidRPr="00864536" w:rsidRDefault="00864536" w:rsidP="008645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536">
              <w:rPr>
                <w:rFonts w:ascii="Times New Roman" w:hAnsi="Times New Roman" w:cs="Times New Roman"/>
                <w:sz w:val="20"/>
                <w:szCs w:val="20"/>
              </w:rPr>
              <w:t xml:space="preserve">Śmierć wpisana jest w życie człowieka. Jednak jest jednym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864536">
              <w:rPr>
                <w:rFonts w:ascii="Times New Roman" w:hAnsi="Times New Roman" w:cs="Times New Roman"/>
                <w:sz w:val="20"/>
                <w:szCs w:val="20"/>
              </w:rPr>
              <w:t>z najtrudniejszych doświadczeń, jakie na niego czekają. Jak poradzić sobie ze śmiercią bliskich osób?</w:t>
            </w:r>
          </w:p>
          <w:p w:rsidR="00864536" w:rsidRPr="00864536" w:rsidRDefault="00864536" w:rsidP="008645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536">
              <w:rPr>
                <w:rFonts w:ascii="Times New Roman" w:hAnsi="Times New Roman" w:cs="Times New Roman"/>
                <w:sz w:val="20"/>
                <w:szCs w:val="20"/>
              </w:rPr>
              <w:t xml:space="preserve">Kiedy nadchodzą te najtrudniejsze momenty paraliżuje nas lęk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64536">
              <w:rPr>
                <w:rFonts w:ascii="Times New Roman" w:hAnsi="Times New Roman" w:cs="Times New Roman"/>
                <w:sz w:val="20"/>
                <w:szCs w:val="20"/>
              </w:rPr>
              <w:t xml:space="preserve">i przerażenie. Jak pogodzić się z odchodzeniem ukochanych ludzi? Jak uporać się z żałobą po ich śmierci? Kiedy wydaje się, że straty już nikt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64536">
              <w:rPr>
                <w:rFonts w:ascii="Times New Roman" w:hAnsi="Times New Roman" w:cs="Times New Roman"/>
                <w:sz w:val="20"/>
                <w:szCs w:val="20"/>
              </w:rPr>
              <w:t xml:space="preserve">i nic nie uleczy. Towarzyszenie bliskim w odchodzeniu a także żałoba mogą stać się dla każdego człowieka, mimo cierpienia, ważnym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64536">
              <w:rPr>
                <w:rFonts w:ascii="Times New Roman" w:hAnsi="Times New Roman" w:cs="Times New Roman"/>
                <w:sz w:val="20"/>
                <w:szCs w:val="20"/>
              </w:rPr>
              <w:t xml:space="preserve">i cennym doświadczeniem, lekcją akceptacji, otwarcia na nowe. Ból po utracie ukochanych ludzi jest wielki, ale siły życia są potężne. Renata Dziurdzikowska w swojej książce </w:t>
            </w:r>
            <w:r w:rsidRPr="002B2376">
              <w:rPr>
                <w:rFonts w:ascii="Times New Roman" w:hAnsi="Times New Roman" w:cs="Times New Roman"/>
                <w:i/>
                <w:sz w:val="20"/>
                <w:szCs w:val="20"/>
              </w:rPr>
              <w:t>Możesz odejść, bo cię kocham</w:t>
            </w:r>
            <w:r w:rsidRPr="00864536">
              <w:rPr>
                <w:rFonts w:ascii="Times New Roman" w:hAnsi="Times New Roman" w:cs="Times New Roman"/>
                <w:sz w:val="20"/>
                <w:szCs w:val="20"/>
              </w:rPr>
              <w:t xml:space="preserve"> ukazuje śmierć, jako integralną część naszego życia.</w:t>
            </w:r>
          </w:p>
          <w:p w:rsidR="00864536" w:rsidRPr="00FE0B2D" w:rsidRDefault="00864536" w:rsidP="0086453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E21D7" w:rsidRPr="00D57620" w:rsidRDefault="00CA3A9C" w:rsidP="00B279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Lubaczów   WL   50464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7F4724" w:rsidRDefault="007F4724" w:rsidP="007F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724" w:rsidRDefault="00864536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3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3DAA85A" wp14:editId="76793F83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163195</wp:posOffset>
                  </wp:positionV>
                  <wp:extent cx="1423035" cy="2019300"/>
                  <wp:effectExtent l="0" t="0" r="5715" b="0"/>
                  <wp:wrapThrough wrapText="bothSides">
                    <wp:wrapPolygon edited="0">
                      <wp:start x="0" y="0"/>
                      <wp:lineTo x="0" y="21396"/>
                      <wp:lineTo x="21398" y="21396"/>
                      <wp:lineTo x="21398" y="0"/>
                      <wp:lineTo x="0" y="0"/>
                    </wp:wrapPolygon>
                  </wp:wrapThrough>
                  <wp:docPr id="9" name="Obraz 9" descr="Okładka książki Możesz odejść bo cię kocham. O śmierci, pożegnaniach i nowym życ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ładka książki Możesz odejść bo cię kocham. O śmierci, pożegnaniach i nowym życ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5FE1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9A577B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A3A9C" w:rsidRP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Motywacja : metoda sześciu kroków / Michael V. Pantalon ; przeł. Agata 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Błaż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. - Gdańsk : Gdańskie Wydawnictwo Psychologiczne, 2017</w:t>
            </w:r>
          </w:p>
          <w:p w:rsidR="00CA3A9C" w:rsidRPr="00FE0B2D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C35" w:rsidRPr="00544C35" w:rsidRDefault="00544C35" w:rsidP="00544C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5">
              <w:rPr>
                <w:rFonts w:ascii="Times New Roman" w:hAnsi="Times New Roman" w:cs="Times New Roman"/>
                <w:sz w:val="20"/>
                <w:szCs w:val="20"/>
              </w:rPr>
              <w:t>Wiele osób chciałoby coś zmienić w swoim życiu, ale brakuje im motywacji. Otoczenie udziela im porad, wskazuje przykłady, straszy konsekwencjami, stosuje kary lub w inny sposób stara się wymusić zmianę. Działania te są nieskuteczne, gdyż narzucanie czyjegoś punktu widzenia rodzi opór. Otwartość na zmiany jest możliwa, tylko gdy działamy zgodnie z własnymi przekonaniami i mamy poczucie decydowania o sobie. Jak jednak odkryć, czego chcemy i co jest dla nas ważne? Jak przełamać niechęć do zmiany i zacząć działać?</w:t>
            </w:r>
          </w:p>
          <w:p w:rsidR="00544C35" w:rsidRPr="00544C35" w:rsidRDefault="00544C35" w:rsidP="00544C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5">
              <w:rPr>
                <w:rFonts w:ascii="Times New Roman" w:hAnsi="Times New Roman" w:cs="Times New Roman"/>
                <w:sz w:val="20"/>
                <w:szCs w:val="20"/>
              </w:rPr>
              <w:t xml:space="preserve">W tym pomoże nam metoda Motywacji Błyskawicznej, której skuteczność została potwierdzona w praktyce oraz w ponad 100 badaniach naukowych. Dr Michael Pantalon przekonuje, że zbyt często skupiamy się na tym, JAK wykonać niechcianą czynność, zapominając o tym, DLACZEGO moglibyśmy chcieć coś zmienić. Motywacja Błyskawiczna polega na dotarciu do wewnętrznej motywacji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544C35">
              <w:rPr>
                <w:rFonts w:ascii="Times New Roman" w:hAnsi="Times New Roman" w:cs="Times New Roman"/>
                <w:sz w:val="20"/>
                <w:szCs w:val="20"/>
              </w:rPr>
              <w:t>i uświadomieniu sobie, dlaczego coś jest dla nas ważne. A taki sposób myślenia diametralnie zmienia nasze nastawienie do realizacji zadania.</w:t>
            </w:r>
          </w:p>
          <w:p w:rsidR="00544C35" w:rsidRPr="00FE0B2D" w:rsidRDefault="00544C35" w:rsidP="00544C3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FE1" w:rsidRPr="008B06F4" w:rsidRDefault="00CA3A9C" w:rsidP="00E50CA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Przemyśl   WP   111479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145FE1" w:rsidRDefault="00145FE1" w:rsidP="00EA0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F3" w:rsidRDefault="009C61F3" w:rsidP="00EA0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F3" w:rsidRDefault="009C61F3" w:rsidP="00EA0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F3" w:rsidRDefault="009C61F3" w:rsidP="00EA0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F3" w:rsidRDefault="009C61F3" w:rsidP="00EA0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F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248674FC" wp14:editId="5542ACB4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-1905</wp:posOffset>
                  </wp:positionV>
                  <wp:extent cx="1372076" cy="2047875"/>
                  <wp:effectExtent l="0" t="0" r="0" b="0"/>
                  <wp:wrapNone/>
                  <wp:docPr id="10" name="Obraz 10" descr="MOTYWACJA Metoda sześciu kro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YWACJA Metoda sześciu kro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76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B35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015A21" w:rsidRPr="00015A21" w:rsidRDefault="00015A21" w:rsidP="00DE578C">
            <w:pPr>
              <w:spacing w:after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A3A9C" w:rsidRP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Rodzinne zasoby w pedagogice społecznej i praktyce psychopedagogicznej / Marta Kulesza. - Warszawa : "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Difin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", 2017</w:t>
            </w:r>
          </w:p>
          <w:p w:rsidR="00CA3A9C" w:rsidRPr="00FE0B2D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B2D" w:rsidRPr="00FE0B2D" w:rsidRDefault="00FE0B2D" w:rsidP="00FE0B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E0B2D">
              <w:rPr>
                <w:rFonts w:ascii="Times New Roman" w:hAnsi="Times New Roman" w:cs="Times New Roman"/>
                <w:sz w:val="20"/>
                <w:szCs w:val="20"/>
              </w:rPr>
              <w:t xml:space="preserve">siążka jest próbą wszechstronnego zinterpretowania, a także zakorzenienia terminu </w:t>
            </w:r>
            <w:r w:rsidRPr="00FE0B2D">
              <w:rPr>
                <w:rFonts w:ascii="Times New Roman" w:hAnsi="Times New Roman" w:cs="Times New Roman"/>
                <w:i/>
                <w:sz w:val="20"/>
                <w:szCs w:val="20"/>
              </w:rPr>
              <w:t>zasoby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polskiej pedagogice społecznej. Termin ten</w:t>
            </w:r>
            <w:r w:rsidRPr="00FE0B2D">
              <w:rPr>
                <w:rFonts w:ascii="Times New Roman" w:hAnsi="Times New Roman" w:cs="Times New Roman"/>
                <w:sz w:val="20"/>
                <w:szCs w:val="20"/>
              </w:rPr>
              <w:t xml:space="preserve"> wiąże się z humanistycznym spojrzeniem na drugiego człowieka, podkreśleniem jego potencjałów, predyspozycji, sprawczości. Zasoby rodzinne w praktyce psychopedagogicznej należy traktować jako zmianę perspektywy postrzegania z perspektywy patogenetycznej skoncentrowanej wokół czynników stresogennych na perspektywę zmiany, sprawczoś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– całościowość postrzegania.</w:t>
            </w:r>
          </w:p>
          <w:p w:rsidR="00FE0B2D" w:rsidRPr="00FE0B2D" w:rsidRDefault="00FE0B2D" w:rsidP="00FE0B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B2D">
              <w:rPr>
                <w:rFonts w:ascii="Times New Roman" w:hAnsi="Times New Roman" w:cs="Times New Roman"/>
                <w:sz w:val="20"/>
                <w:szCs w:val="20"/>
              </w:rPr>
              <w:t>Przyjęcie pojęcia zasoby rodzinne powoduje, że w centrum relacji specjalista–rodzina ważne jest uchwycenie niepowtarzalności, subiektywności, funkcjonalności danego systemu rodzinnego, czyli dogłębne jego poznanie. Przedmiotem niniejszej książki jest teoretyczna specyfikacja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usytuowanie zasobów rodzin</w:t>
            </w:r>
            <w:r w:rsidRPr="00FE0B2D">
              <w:rPr>
                <w:rFonts w:ascii="Times New Roman" w:hAnsi="Times New Roman" w:cs="Times New Roman"/>
                <w:sz w:val="20"/>
                <w:szCs w:val="20"/>
              </w:rPr>
              <w:t xml:space="preserve">nych wśród pojęć bliskoznacznych, określenie ich korzeni </w:t>
            </w:r>
            <w:proofErr w:type="spellStart"/>
            <w:r w:rsidRPr="00FE0B2D">
              <w:rPr>
                <w:rFonts w:ascii="Times New Roman" w:hAnsi="Times New Roman" w:cs="Times New Roman"/>
                <w:sz w:val="20"/>
                <w:szCs w:val="20"/>
              </w:rPr>
              <w:t>metateoretycznych</w:t>
            </w:r>
            <w:proofErr w:type="spellEnd"/>
            <w:r w:rsidRPr="00FE0B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E0B2D">
              <w:rPr>
                <w:rFonts w:ascii="Times New Roman" w:hAnsi="Times New Roman" w:cs="Times New Roman"/>
                <w:sz w:val="20"/>
                <w:szCs w:val="20"/>
              </w:rPr>
              <w:t>W tym obszarze kluczowe jest również wypracowanie spójnej klasyfikacji zasobów rodzinnych i modelu pracy psychopedagogicznej w oparciu o nie.</w:t>
            </w:r>
          </w:p>
          <w:p w:rsidR="00CA3A9C" w:rsidRPr="00145FE1" w:rsidRDefault="00CA3A9C" w:rsidP="00E75F0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Przeworsk   WK   53020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CA3A9C" w:rsidRDefault="00CA3A9C" w:rsidP="0003617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407B35" w:rsidRDefault="0012523F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6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79E86854" wp14:editId="63F750C8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238760</wp:posOffset>
                  </wp:positionV>
                  <wp:extent cx="1400175" cy="2022475"/>
                  <wp:effectExtent l="0" t="0" r="9525" b="0"/>
                  <wp:wrapThrough wrapText="bothSides">
                    <wp:wrapPolygon edited="0">
                      <wp:start x="0" y="0"/>
                      <wp:lineTo x="0" y="21363"/>
                      <wp:lineTo x="21453" y="21363"/>
                      <wp:lineTo x="21453" y="0"/>
                      <wp:lineTo x="0" y="0"/>
                    </wp:wrapPolygon>
                  </wp:wrapThrough>
                  <wp:docPr id="11" name="Obraz 11" descr="http://www.ksiegarnia.difin.pl/imgtmp/produkty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siegarnia.difin.pl/imgtmp/produkty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0B99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015A21" w:rsidRPr="00015A21" w:rsidRDefault="00015A21" w:rsidP="000848E7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343CC" w:rsidRDefault="007343C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A9C" w:rsidRP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Scenariusze zajęć z elementami 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bajkoterapii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Aneta 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Bartnicka-Kierylak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Karolina Świtaj-Wirtek. - Warszawa : Wydawnictwo Szkolne PWN, </w:t>
            </w:r>
            <w:proofErr w:type="spellStart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cop</w:t>
            </w:r>
            <w:proofErr w:type="spellEnd"/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. 2017</w:t>
            </w:r>
          </w:p>
          <w:p w:rsid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43CC" w:rsidRPr="007343CC" w:rsidRDefault="00511CDB" w:rsidP="00CA3A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343CC" w:rsidRPr="007343CC">
              <w:rPr>
                <w:rFonts w:ascii="Times New Roman" w:hAnsi="Times New Roman" w:cs="Times New Roman"/>
                <w:sz w:val="20"/>
                <w:szCs w:val="20"/>
              </w:rPr>
              <w:t xml:space="preserve">o 19 scenariuszy wraz z propozycjami zabaw dla dzieci młodszych </w:t>
            </w:r>
            <w:r w:rsidR="007343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7343CC" w:rsidRPr="007343CC">
              <w:rPr>
                <w:rFonts w:ascii="Times New Roman" w:hAnsi="Times New Roman" w:cs="Times New Roman"/>
                <w:sz w:val="20"/>
                <w:szCs w:val="20"/>
              </w:rPr>
              <w:t>i starszych oraz kartami zadaniowymi. Scenariusze zakładają powtarzalny układ pracy z grupą przedszkolną: zabawa powitalna, odczytanie bajki przez nauczyciela, wspólna analiza treści bajki, zabawy związane z tematem, praca z kartami.</w:t>
            </w:r>
          </w:p>
          <w:p w:rsidR="007343CC" w:rsidRDefault="007343C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A9C" w:rsidRDefault="00CA3A9C" w:rsidP="00CA3A9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9C">
              <w:rPr>
                <w:rFonts w:ascii="Times New Roman" w:hAnsi="Times New Roman" w:cs="Times New Roman"/>
                <w:b/>
                <w:sz w:val="20"/>
                <w:szCs w:val="20"/>
              </w:rPr>
              <w:t>Przeworsk   WK   53089</w:t>
            </w:r>
          </w:p>
          <w:p w:rsidR="00CA3A9C" w:rsidRPr="00407B35" w:rsidRDefault="00CA3A9C" w:rsidP="00344C5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2D2CEC" w:rsidRDefault="002D2CE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CC" w:rsidRDefault="007343C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CC" w:rsidRDefault="007343C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C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E2E2A6" wp14:editId="181DB38D">
                  <wp:extent cx="1333500" cy="1860839"/>
                  <wp:effectExtent l="0" t="0" r="0" b="6350"/>
                  <wp:docPr id="12" name="Obraz 12" descr="Bajkoterapia w przedszkolu Scenariusze zajęć z elementami bajkoterapii - Podręcz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jkoterapia w przedszkolu Scenariusze zajęć z elementami bajkoterapii - Podręcz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20" cy="186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EC" w:rsidRDefault="002D2CE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99" w:rsidRPr="00036172" w:rsidRDefault="00440B99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FF5" w:rsidRDefault="00260FF5" w:rsidP="00CC4DA6">
      <w:pPr>
        <w:jc w:val="both"/>
      </w:pPr>
    </w:p>
    <w:sectPr w:rsidR="00260F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F66"/>
    <w:multiLevelType w:val="hybridMultilevel"/>
    <w:tmpl w:val="BBCC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771"/>
    <w:multiLevelType w:val="hybridMultilevel"/>
    <w:tmpl w:val="EB0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4A5F"/>
    <w:multiLevelType w:val="hybridMultilevel"/>
    <w:tmpl w:val="D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B"/>
    <w:rsid w:val="00007D00"/>
    <w:rsid w:val="00015A21"/>
    <w:rsid w:val="00036172"/>
    <w:rsid w:val="00037D77"/>
    <w:rsid w:val="00042053"/>
    <w:rsid w:val="00044454"/>
    <w:rsid w:val="00051D5F"/>
    <w:rsid w:val="0007226D"/>
    <w:rsid w:val="000765BA"/>
    <w:rsid w:val="0008382E"/>
    <w:rsid w:val="000848E7"/>
    <w:rsid w:val="000E102C"/>
    <w:rsid w:val="000E7078"/>
    <w:rsid w:val="0012523F"/>
    <w:rsid w:val="00127AA6"/>
    <w:rsid w:val="00145FE1"/>
    <w:rsid w:val="00185186"/>
    <w:rsid w:val="0019364F"/>
    <w:rsid w:val="001A043E"/>
    <w:rsid w:val="001A7CFB"/>
    <w:rsid w:val="001D733F"/>
    <w:rsid w:val="00205E8B"/>
    <w:rsid w:val="00212662"/>
    <w:rsid w:val="00234544"/>
    <w:rsid w:val="002518B8"/>
    <w:rsid w:val="00260FF5"/>
    <w:rsid w:val="00274D14"/>
    <w:rsid w:val="002821E0"/>
    <w:rsid w:val="002B2376"/>
    <w:rsid w:val="002D2CEC"/>
    <w:rsid w:val="002E797A"/>
    <w:rsid w:val="00301AC9"/>
    <w:rsid w:val="003271F5"/>
    <w:rsid w:val="00341078"/>
    <w:rsid w:val="00344283"/>
    <w:rsid w:val="00344C56"/>
    <w:rsid w:val="003A7432"/>
    <w:rsid w:val="003A7EE9"/>
    <w:rsid w:val="003B1530"/>
    <w:rsid w:val="003D1151"/>
    <w:rsid w:val="003F3BF9"/>
    <w:rsid w:val="003F76BB"/>
    <w:rsid w:val="00407B35"/>
    <w:rsid w:val="00431473"/>
    <w:rsid w:val="00440B99"/>
    <w:rsid w:val="00465034"/>
    <w:rsid w:val="005104AA"/>
    <w:rsid w:val="00511CDB"/>
    <w:rsid w:val="0052018D"/>
    <w:rsid w:val="00533129"/>
    <w:rsid w:val="00544C35"/>
    <w:rsid w:val="005645A9"/>
    <w:rsid w:val="00584CEA"/>
    <w:rsid w:val="005A0A71"/>
    <w:rsid w:val="005B60E5"/>
    <w:rsid w:val="005C65BD"/>
    <w:rsid w:val="005E6A40"/>
    <w:rsid w:val="006368F8"/>
    <w:rsid w:val="00655079"/>
    <w:rsid w:val="00677716"/>
    <w:rsid w:val="006D774D"/>
    <w:rsid w:val="007343CC"/>
    <w:rsid w:val="00761507"/>
    <w:rsid w:val="007722B5"/>
    <w:rsid w:val="007B118F"/>
    <w:rsid w:val="007C1471"/>
    <w:rsid w:val="007C1DE9"/>
    <w:rsid w:val="007E21D7"/>
    <w:rsid w:val="007E4DA7"/>
    <w:rsid w:val="007F4724"/>
    <w:rsid w:val="008063BE"/>
    <w:rsid w:val="00814757"/>
    <w:rsid w:val="00826E1B"/>
    <w:rsid w:val="008428A1"/>
    <w:rsid w:val="00864536"/>
    <w:rsid w:val="00872984"/>
    <w:rsid w:val="008A1D69"/>
    <w:rsid w:val="008A449B"/>
    <w:rsid w:val="008B06F4"/>
    <w:rsid w:val="008B68AD"/>
    <w:rsid w:val="008C37ED"/>
    <w:rsid w:val="008D12A1"/>
    <w:rsid w:val="008E50F7"/>
    <w:rsid w:val="008E59DA"/>
    <w:rsid w:val="008F3DF3"/>
    <w:rsid w:val="00965751"/>
    <w:rsid w:val="00965D91"/>
    <w:rsid w:val="0098567A"/>
    <w:rsid w:val="009A577B"/>
    <w:rsid w:val="009A7CD0"/>
    <w:rsid w:val="009B670A"/>
    <w:rsid w:val="009C22D3"/>
    <w:rsid w:val="009C4E75"/>
    <w:rsid w:val="009C61F3"/>
    <w:rsid w:val="009D236F"/>
    <w:rsid w:val="009D536C"/>
    <w:rsid w:val="009F2562"/>
    <w:rsid w:val="00A10859"/>
    <w:rsid w:val="00A612DC"/>
    <w:rsid w:val="00AA1ABB"/>
    <w:rsid w:val="00AB49D7"/>
    <w:rsid w:val="00AF21F1"/>
    <w:rsid w:val="00AF270C"/>
    <w:rsid w:val="00AF3B67"/>
    <w:rsid w:val="00B17AD2"/>
    <w:rsid w:val="00B20C68"/>
    <w:rsid w:val="00B27972"/>
    <w:rsid w:val="00B860F0"/>
    <w:rsid w:val="00B9584B"/>
    <w:rsid w:val="00BA05C6"/>
    <w:rsid w:val="00BA3833"/>
    <w:rsid w:val="00BD4BFA"/>
    <w:rsid w:val="00BE1A25"/>
    <w:rsid w:val="00BF72B8"/>
    <w:rsid w:val="00C01F97"/>
    <w:rsid w:val="00C07278"/>
    <w:rsid w:val="00C3626B"/>
    <w:rsid w:val="00C7312F"/>
    <w:rsid w:val="00C80AF9"/>
    <w:rsid w:val="00C95B04"/>
    <w:rsid w:val="00CA02A7"/>
    <w:rsid w:val="00CA3A9C"/>
    <w:rsid w:val="00CA4C40"/>
    <w:rsid w:val="00CB56C7"/>
    <w:rsid w:val="00CC4DA6"/>
    <w:rsid w:val="00D2194B"/>
    <w:rsid w:val="00D347B4"/>
    <w:rsid w:val="00D45078"/>
    <w:rsid w:val="00D57620"/>
    <w:rsid w:val="00D87749"/>
    <w:rsid w:val="00D93222"/>
    <w:rsid w:val="00D93A52"/>
    <w:rsid w:val="00D96452"/>
    <w:rsid w:val="00DA1146"/>
    <w:rsid w:val="00DA61BE"/>
    <w:rsid w:val="00DE578C"/>
    <w:rsid w:val="00DF21D0"/>
    <w:rsid w:val="00DF4547"/>
    <w:rsid w:val="00E06682"/>
    <w:rsid w:val="00E1630E"/>
    <w:rsid w:val="00E41742"/>
    <w:rsid w:val="00E50CA9"/>
    <w:rsid w:val="00E75F08"/>
    <w:rsid w:val="00E8540B"/>
    <w:rsid w:val="00EA078D"/>
    <w:rsid w:val="00EB039D"/>
    <w:rsid w:val="00EB0F91"/>
    <w:rsid w:val="00EF69BF"/>
    <w:rsid w:val="00F0596B"/>
    <w:rsid w:val="00F15FBD"/>
    <w:rsid w:val="00F477F1"/>
    <w:rsid w:val="00F9433D"/>
    <w:rsid w:val="00FC5684"/>
    <w:rsid w:val="00FE0ADA"/>
    <w:rsid w:val="00FE0B2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48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dc:description/>
  <cp:lastModifiedBy>Elżbieta Krupa</cp:lastModifiedBy>
  <cp:revision>332</cp:revision>
  <cp:lastPrinted>2017-04-10T10:35:00Z</cp:lastPrinted>
  <dcterms:created xsi:type="dcterms:W3CDTF">2015-12-15T12:52:00Z</dcterms:created>
  <dcterms:modified xsi:type="dcterms:W3CDTF">2017-09-01T07:31:00Z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Pedagogiczna Biblioteka Wojewódzka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