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34BD7" w:rsidRDefault="00210DA7">
      <w:pPr>
        <w:rPr>
          <w:rFonts w:ascii="Times New Roman" w:hAnsi="Times New Roman" w:cs="Times New Roman"/>
        </w:rPr>
      </w:pPr>
      <w:r w:rsidRPr="00C34BD7">
        <w:rPr>
          <w:rFonts w:ascii="Times New Roman" w:hAnsi="Times New Roman" w:cs="Times New Roman"/>
        </w:rPr>
        <w:t>PORADNIKI  METODYCZNE DLA NAUCZYCIELI</w:t>
      </w:r>
      <w:r w:rsidR="00153B3B" w:rsidRPr="00C34BD7">
        <w:rPr>
          <w:rFonts w:ascii="Times New Roman" w:hAnsi="Times New Roman" w:cs="Times New Roman"/>
        </w:rPr>
        <w:t xml:space="preserve"> </w:t>
      </w:r>
      <w:r w:rsidR="00D30A27" w:rsidRPr="00C34BD7">
        <w:rPr>
          <w:rFonts w:ascii="Times New Roman" w:hAnsi="Times New Roman" w:cs="Times New Roman"/>
        </w:rPr>
        <w:t>–</w:t>
      </w:r>
      <w:r w:rsidR="00153B3B" w:rsidRPr="00C34BD7">
        <w:rPr>
          <w:rFonts w:ascii="Times New Roman" w:hAnsi="Times New Roman" w:cs="Times New Roman"/>
        </w:rPr>
        <w:t xml:space="preserve"> </w:t>
      </w:r>
      <w:r w:rsidR="0063597D">
        <w:rPr>
          <w:rFonts w:ascii="Times New Roman" w:hAnsi="Times New Roman" w:cs="Times New Roman"/>
        </w:rPr>
        <w:t>WRZESIEŃ 2017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AC1799" w:rsidRDefault="00AC1799" w:rsidP="00B01F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1799" w:rsidRPr="0063597D" w:rsidRDefault="0063597D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 zasad skutecznej edukacji czyli Jak uczyć, żeby nauczyć</w:t>
            </w:r>
            <w:r w:rsidRPr="00635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Przemysław Bąbel, Marzena Wiśniak. - Sopot : Gdańskie Wydawnictwo Psychologiczne, 2015.</w:t>
            </w:r>
          </w:p>
          <w:p w:rsidR="0063597D" w:rsidRPr="0063597D" w:rsidRDefault="0063597D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597D" w:rsidRPr="0063597D" w:rsidRDefault="0063597D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63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5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108818</w:t>
            </w:r>
          </w:p>
          <w:p w:rsidR="0063597D" w:rsidRPr="0063597D" w:rsidRDefault="0063597D" w:rsidP="00B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99" w:rsidRPr="009B1682" w:rsidRDefault="0063597D" w:rsidP="00B01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97D">
              <w:rPr>
                <w:rFonts w:ascii="Times New Roman" w:hAnsi="Times New Roman" w:cs="Times New Roman"/>
                <w:sz w:val="24"/>
                <w:szCs w:val="24"/>
              </w:rPr>
              <w:t xml:space="preserve">Książka to praktyczny przewodnik pełen przykładów, wskazówek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597D">
              <w:rPr>
                <w:rFonts w:ascii="Times New Roman" w:hAnsi="Times New Roman" w:cs="Times New Roman"/>
                <w:sz w:val="24"/>
                <w:szCs w:val="24"/>
              </w:rPr>
              <w:t>i technik do zastosowania w codziennej pracy w szkołach i innych placówkach edukacyjnych. Autorzy w zrozumiały sposób wyjaśniają znaczenie powiązań teorii z praktyką oraz omawiają między innymi takie zagadnienia, jak: grupowanie materiału, procesy koncentracji, wykorzystanie emocji w nauce, potrzeba przerw czy sposoby motywowania uczniów.</w:t>
            </w:r>
          </w:p>
        </w:tc>
        <w:tc>
          <w:tcPr>
            <w:tcW w:w="2660" w:type="dxa"/>
          </w:tcPr>
          <w:p w:rsidR="00682C85" w:rsidRPr="00AE6D51" w:rsidRDefault="0063597D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381482" cy="1952625"/>
                  <wp:effectExtent l="0" t="0" r="9525" b="0"/>
                  <wp:docPr id="1" name="Obraz 1" descr="12 ZASAD SKUTECZNEJ EDUKACJI, CZYLI JAK UCZY&amp;Cacute;, &amp;Zdot;EBY NAUCZY&amp;Cacute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ZASAD SKUTECZNEJ EDUKACJI, CZYLI JAK UCZY&amp;Cacute;, &amp;Zdot;EBY NAUCZY&amp;Cacute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82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DB2B07">
        <w:trPr>
          <w:trHeight w:val="3133"/>
        </w:trPr>
        <w:tc>
          <w:tcPr>
            <w:tcW w:w="6946" w:type="dxa"/>
          </w:tcPr>
          <w:p w:rsidR="0063597D" w:rsidRDefault="0063597D" w:rsidP="006359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69A" w:rsidRPr="001226F6" w:rsidRDefault="0063597D" w:rsidP="006359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40 koncepcji dobrych lekcji [Dokument dźwiękowy]</w:t>
            </w:r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red. Agnieszka </w:t>
            </w:r>
            <w:proofErr w:type="spellStart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Rabiej</w:t>
            </w:r>
            <w:proofErr w:type="spellEnd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Hanna Marczyńska, Beata Zaręba. - Kraków : "</w:t>
            </w:r>
            <w:proofErr w:type="spellStart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2011.</w:t>
            </w:r>
          </w:p>
          <w:p w:rsidR="0063597D" w:rsidRPr="001226F6" w:rsidRDefault="0063597D" w:rsidP="006359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122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333/E/</w:t>
            </w:r>
            <w:proofErr w:type="spellStart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ae</w:t>
            </w:r>
            <w:proofErr w:type="spellEnd"/>
          </w:p>
          <w:p w:rsidR="0063597D" w:rsidRPr="00F47319" w:rsidRDefault="0063597D" w:rsidP="00635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6F6">
              <w:rPr>
                <w:rFonts w:ascii="Times New Roman" w:hAnsi="Times New Roman" w:cs="Times New Roman"/>
                <w:sz w:val="24"/>
                <w:szCs w:val="24"/>
              </w:rPr>
              <w:t xml:space="preserve">Zbiór bogato ilustrowanych i zróżnicowanych tematycznie scenariuszy lekcji języka polskiego jako obcego. Jego celem jest rozwijanie kompetencji rozumienia ze słuchu, mówienia, czytania </w:t>
            </w:r>
            <w:r w:rsidR="00122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26F6">
              <w:rPr>
                <w:rFonts w:ascii="Times New Roman" w:hAnsi="Times New Roman" w:cs="Times New Roman"/>
                <w:sz w:val="24"/>
                <w:szCs w:val="24"/>
              </w:rPr>
              <w:t>i pisania na różnych poziomach zaawansowania uczących się (A1, A2, B1, B2, C1, C2). Publikacja stanowi poszerzenie i uzupełnienie istniejących podręczników do nauki JPJO. Została przygotowana jako pomoc dydaktyczna dla obecnych i przyszłych nauczycieli, którzy szukają ciekawych inspiracji metodycznych oraz studentów-obcokrajowców, pragnących samodzielnie doskonalić swoje umiejętności językowe.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3597D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33525" cy="1762125"/>
                  <wp:effectExtent l="0" t="0" r="9525" b="9525"/>
                  <wp:docPr id="3" name="Obraz 3" descr="40 koncepcji dobrych lek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0 koncepcji dobrych lek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87" cy="176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075E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69A" w:rsidRPr="001226F6" w:rsidRDefault="001226F6" w:rsidP="00122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ABC metodyki nauczania języka polskiego jako obcego</w:t>
            </w:r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Anna </w:t>
            </w:r>
            <w:proofErr w:type="spellStart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Seretny</w:t>
            </w:r>
            <w:proofErr w:type="spellEnd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Ewa Lipińska. - Kraków : "</w:t>
            </w:r>
            <w:proofErr w:type="spellStart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cop</w:t>
            </w:r>
            <w:proofErr w:type="spellEnd"/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2005.</w:t>
            </w:r>
          </w:p>
          <w:p w:rsidR="001226F6" w:rsidRPr="001226F6" w:rsidRDefault="001226F6" w:rsidP="00122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F6" w:rsidRPr="001226F6" w:rsidRDefault="001226F6" w:rsidP="00122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122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2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94595</w:t>
            </w:r>
          </w:p>
          <w:p w:rsidR="001226F6" w:rsidRPr="001226F6" w:rsidRDefault="001226F6" w:rsidP="00122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F6" w:rsidRPr="00234772" w:rsidRDefault="001226F6" w:rsidP="001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6F6">
              <w:rPr>
                <w:rFonts w:ascii="Times New Roman" w:hAnsi="Times New Roman" w:cs="Times New Roman"/>
                <w:sz w:val="24"/>
                <w:szCs w:val="24"/>
              </w:rPr>
              <w:t>Celem książki jest prezentacja podstawowych założeń programowych tego podejścia oraz interpretacja założeń teoretycznych w świetle praktyki pedagogicznej. Wypracowane i przedstawione w niniejszej pracy materiały, strategie i procedury przyczynić się mogą do uściślenia i rozpowszechnienia metodyki zadaniowej, a przede wszystkim do podniesienia jakości nauczania i uczenia się języków obcych.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1226F6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42704" cy="2495550"/>
                  <wp:effectExtent l="0" t="0" r="635" b="0"/>
                  <wp:docPr id="6" name="Obraz 6" descr="https://media.merlin.pl/media/original/000/015/407/5891053ea5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merlin.pl/media/original/000/015/407/5891053ea5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20" cy="249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DB2B07">
            <w:pPr>
              <w:pStyle w:val="NormalnyWeb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785353" w:rsidRPr="00B772FF" w:rsidRDefault="001226F6" w:rsidP="001226F6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B772FF">
              <w:rPr>
                <w:b/>
                <w:color w:val="000000"/>
                <w:shd w:val="clear" w:color="auto" w:fill="FFFFFF"/>
              </w:rPr>
              <w:t>ADHD w szkole : jak pracować z dzieckiem z zespołem nadpobudliwości psychoruchowej</w:t>
            </w:r>
            <w:r w:rsidRPr="00B772FF">
              <w:rPr>
                <w:color w:val="000000"/>
                <w:shd w:val="clear" w:color="auto" w:fill="FFFFFF"/>
              </w:rPr>
              <w:t xml:space="preserve"> / red. nauk. Marta Jerzak, Artur Kołakowski. - Sopot : Gdańskie Wydawnictwo Psychologiczne, 2015.</w:t>
            </w:r>
          </w:p>
          <w:p w:rsidR="001226F6" w:rsidRPr="00B772FF" w:rsidRDefault="001226F6" w:rsidP="001226F6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B772FF">
              <w:rPr>
                <w:color w:val="000000"/>
                <w:shd w:val="clear" w:color="auto" w:fill="FFFFFF"/>
              </w:rPr>
              <w:t>Przemyśl   </w:t>
            </w:r>
            <w:r w:rsidRPr="00B772FF">
              <w:rPr>
                <w:shd w:val="clear" w:color="auto" w:fill="FFFFFF"/>
              </w:rPr>
              <w:t>WP</w:t>
            </w:r>
            <w:r w:rsidRPr="00B772FF">
              <w:rPr>
                <w:color w:val="000000"/>
                <w:shd w:val="clear" w:color="auto" w:fill="FFFFFF"/>
              </w:rPr>
              <w:t xml:space="preserve"> 107968</w:t>
            </w:r>
            <w:r w:rsidR="00B772FF" w:rsidRPr="00B772FF">
              <w:rPr>
                <w:color w:val="000000"/>
                <w:shd w:val="clear" w:color="auto" w:fill="FFFFFF"/>
              </w:rPr>
              <w:t>, Lubaczów   </w:t>
            </w:r>
            <w:r w:rsidR="00B772FF" w:rsidRPr="00B772FF">
              <w:rPr>
                <w:shd w:val="clear" w:color="auto" w:fill="FFFFFF"/>
              </w:rPr>
              <w:t>WL</w:t>
            </w:r>
            <w:r w:rsidR="00B772FF">
              <w:rPr>
                <w:color w:val="000000"/>
                <w:shd w:val="clear" w:color="auto" w:fill="FFFFFF"/>
              </w:rPr>
              <w:t xml:space="preserve"> </w:t>
            </w:r>
            <w:r w:rsidR="00B772FF" w:rsidRPr="00B772FF">
              <w:rPr>
                <w:color w:val="000000"/>
                <w:shd w:val="clear" w:color="auto" w:fill="FFFFFF"/>
              </w:rPr>
              <w:t>49366</w:t>
            </w:r>
          </w:p>
          <w:p w:rsidR="001226F6" w:rsidRPr="00411B23" w:rsidRDefault="00B772FF" w:rsidP="001226F6">
            <w:pPr>
              <w:pStyle w:val="NormalnyWeb"/>
              <w:jc w:val="both"/>
            </w:pPr>
            <w:r w:rsidRPr="00B772FF">
              <w:t>A</w:t>
            </w:r>
            <w:r w:rsidR="001226F6" w:rsidRPr="00B772FF">
              <w:t xml:space="preserve">utorzy prezentują aktualne informacje na temat zespołu nadpobudliwości psychoruchowej, jego typowe objawy oraz cechy odróżniające go od innych zaburzeń. W przejrzysty sposób oddzielają fakty od mitów i podpowiadają, jakie kroki należy podjąć, gdy zauważymy u dziecka pierwsze symptomy zaburzenia. Omawiają kwestie dotyczące akceptacji osoby z ADHD, funkcjonowania dzieci z tym zespołem w domu dziecka czy rolę szkolnego asystenta ucznia. Opisują wiele strategii pracy z dziećmi z ADHD, najpopularniejsze </w:t>
            </w:r>
            <w:r>
              <w:br/>
            </w:r>
            <w:r w:rsidR="001226F6" w:rsidRPr="00B772FF">
              <w:t xml:space="preserve">i najskuteczniejsze metody i narzędzia terapeutyczne oraz kryteria diagnostyczne. Proponują także program szkoleniowy dla nauczycieli, który z pewnością – podobnie jak wszystkie zawarte </w:t>
            </w:r>
            <w:r>
              <w:br/>
            </w:r>
            <w:r w:rsidR="001226F6" w:rsidRPr="00B772FF">
              <w:t>w książce rady i wskazówki – pomoże im osiągać coraz lepsze rezultaty w pracy z uczniami z ADHD.</w:t>
            </w: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1226F6">
              <w:rPr>
                <w:noProof/>
                <w:lang w:eastAsia="pl-PL"/>
              </w:rPr>
              <w:drawing>
                <wp:inline distT="0" distB="0" distL="0" distR="0">
                  <wp:extent cx="1609725" cy="2247900"/>
                  <wp:effectExtent l="0" t="0" r="9525" b="0"/>
                  <wp:docPr id="9" name="Obraz 9" descr="http://www.gwp.pl/adhd-w-szkole-jak-pracowac-z-dzieckiem-z-zespolem-nadpobudliwosci-psychoruchowej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wp.pl/adhd-w-szkole-jak-pracowac-z-dzieckiem-z-zespolem-nadpobudliwosci-psychoruchowej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AC1799" w:rsidRDefault="00AC1799" w:rsidP="007853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1799" w:rsidRPr="00B772FF" w:rsidRDefault="00B772FF" w:rsidP="00B77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Angielski w zabawie : scenariusze gier i zabaw językowych dla młodszych dzieci</w:t>
            </w:r>
            <w:r w:rsidRPr="00B77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Aleksandra Zadura-Wnuk. - Poznań : "</w:t>
            </w:r>
            <w:proofErr w:type="spellStart"/>
            <w:r w:rsidRPr="00B77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Wagros</w:t>
            </w:r>
            <w:proofErr w:type="spellEnd"/>
            <w:r w:rsidRPr="00B77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2015.</w:t>
            </w:r>
          </w:p>
          <w:p w:rsidR="00B772FF" w:rsidRPr="00B772FF" w:rsidRDefault="00B772FF" w:rsidP="00B77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72FF" w:rsidRPr="00DB3A1D" w:rsidRDefault="00B772FF" w:rsidP="00B772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Przemyśl   </w:t>
            </w:r>
            <w:proofErr w:type="spellStart"/>
            <w:r w:rsidR="002B5DE9">
              <w:fldChar w:fldCharType="begin"/>
            </w:r>
            <w:r w:rsidR="002B5DE9">
              <w:instrText xml:space="preserve"> HYPERLINK "javascript:void(0);" </w:instrText>
            </w:r>
            <w:r w:rsidR="002B5DE9">
              <w:fldChar w:fldCharType="separate"/>
            </w:r>
            <w:r w:rsidRPr="00DB3A1D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CzP</w:t>
            </w:r>
            <w:proofErr w:type="spellEnd"/>
            <w:r w:rsidR="002B5DE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Pr="00DB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373.2</w:t>
            </w:r>
          </w:p>
          <w:p w:rsidR="00B772FF" w:rsidRPr="00B772FF" w:rsidRDefault="00B772FF" w:rsidP="00B772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72FF" w:rsidRPr="00B772FF" w:rsidRDefault="00B772FF" w:rsidP="00B77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Angielski w zabawie to:</w:t>
            </w:r>
          </w:p>
          <w:p w:rsidR="00B772FF" w:rsidRPr="00B772FF" w:rsidRDefault="00B772FF" w:rsidP="00B77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gotowe pomysły na gry i zabawy z przedszkolakami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najmłodszymi uczniami szkół podstawowych,</w:t>
            </w:r>
          </w:p>
          <w:p w:rsidR="00B772FF" w:rsidRPr="00B772FF" w:rsidRDefault="00B772FF" w:rsidP="00B77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uatrakcyjnienie nauki słownictwa dzięki opracowanym do gier i zabaw kartom prezentacyjnym („</w:t>
            </w:r>
            <w:proofErr w:type="spellStart"/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Flashcards</w:t>
            </w:r>
            <w:proofErr w:type="spellEnd"/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”), - możliwym do wydrukowania lub oglądania na ekranie komputera, tablicy multimedialnej lub urządzeniach mobilnych (smartfon, tablet),</w:t>
            </w:r>
          </w:p>
          <w:p w:rsidR="00B772FF" w:rsidRPr="00B772FF" w:rsidRDefault="00B772FF" w:rsidP="00B77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dla lektorów rozpoczynających swoją przygodę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nauczaniem języka angielskiego i nie mających jeszcze pomysłu na ciekawe i atrakcyjne zajęcia,</w:t>
            </w:r>
          </w:p>
          <w:p w:rsidR="00B772FF" w:rsidRPr="00B772FF" w:rsidRDefault="00B772FF" w:rsidP="00B77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dla szukających inspiracji, którym dobre pomysły na zabawę z językiem już się skończyły,</w:t>
            </w:r>
          </w:p>
          <w:p w:rsidR="00B772FF" w:rsidRPr="00B772FF" w:rsidRDefault="00B772FF" w:rsidP="00B77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wspaniała pomoc dla rodziców, którzy chcą samodzielnie uczyć swoje dzieci języka angielskiego lub utrwalać wiedzę nabytą przez nie w szkole,</w:t>
            </w:r>
          </w:p>
          <w:p w:rsidR="00B772FF" w:rsidRPr="00B772FF" w:rsidRDefault="00B772FF" w:rsidP="00B772F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dwujęzyczne wydanie tej książki to atrakcyjna pomoc dla native speakerów prowadzącyc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zajęcia z języka angielskiego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B772FF" w:rsidRDefault="00682C85" w:rsidP="00F71674">
            <w:pPr>
              <w:rPr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B772FF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81150" cy="2705100"/>
                  <wp:effectExtent l="0" t="0" r="0" b="0"/>
                  <wp:docPr id="11" name="Obraz 11" descr="ANGIELSKI W ZABAWIE. Scenariusze gier i zabaw j&amp;eogon;zykowych dla m&amp;lstrok;odszych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GIELSKI W ZABAWIE. Scenariusze gier i zabaw j&amp;eogon;zykowych dla m&amp;lstrok;odszych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716" cy="270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E1" w:rsidTr="00F71674">
        <w:tc>
          <w:tcPr>
            <w:tcW w:w="6946" w:type="dxa"/>
          </w:tcPr>
          <w:p w:rsidR="00DB3A1D" w:rsidRDefault="00DB3A1D" w:rsidP="00C34BD7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85353" w:rsidRPr="00DB3A1D" w:rsidRDefault="00B772FF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Badanie przez działanie : jak wspólnie badać, żeby lepiej uczyć</w:t>
            </w:r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Richard </w:t>
            </w:r>
            <w:proofErr w:type="spellStart"/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Sagor</w:t>
            </w:r>
            <w:proofErr w:type="spellEnd"/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 [przekł. Krzysztof Kruszewski]. - Wyd. 3. - Warszawa : Centrum Edukacji Obywatelskiej, 2013.</w:t>
            </w:r>
          </w:p>
          <w:p w:rsidR="00DB3A1D" w:rsidRPr="00DB3A1D" w:rsidRDefault="00DB3A1D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A1D" w:rsidRPr="00DB3A1D" w:rsidRDefault="00DB3A1D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Przeworsk   </w:t>
            </w:r>
            <w:r w:rsidRPr="00DB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51582</w:t>
            </w:r>
          </w:p>
          <w:p w:rsidR="00DB3A1D" w:rsidRPr="00DB3A1D" w:rsidRDefault="00DB3A1D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A1D" w:rsidRPr="000465C1" w:rsidRDefault="00DB3A1D" w:rsidP="00C3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3A1D">
              <w:rPr>
                <w:rFonts w:ascii="Times New Roman" w:hAnsi="Times New Roman" w:cs="Times New Roman"/>
                <w:sz w:val="24"/>
                <w:szCs w:val="24"/>
              </w:rPr>
              <w:t>Książka amerykańskiego profesora pedagogiki pokazuje, jak grupa nauczycieli może przeprowadzać wspólne badania, by zdiagnozować, a następnie sprawnie rozwiązywać problemy swojej szkoły. Autor krok po kroku opisuje, jak przeprowadzić takie zespołowe badania – od zebrania odpowiedniej grupy nauczycieli do wprowadzenia zmian w sposobie pracy z uczniami.</w:t>
            </w:r>
          </w:p>
        </w:tc>
        <w:tc>
          <w:tcPr>
            <w:tcW w:w="2660" w:type="dxa"/>
          </w:tcPr>
          <w:p w:rsidR="00B96FE1" w:rsidRDefault="00DB3A1D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E4B06B" wp14:editId="6150F58A">
                  <wp:extent cx="1409700" cy="2058956"/>
                  <wp:effectExtent l="0" t="0" r="0" b="0"/>
                  <wp:docPr id="13" name="Obraz 13" descr="https://civitas.com.pl/userdata/gfx/0691f9989cbc3a189be6048469572d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ivitas.com.pl/userdata/gfx/0691f9989cbc3a189be6048469572d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5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1D" w:rsidTr="00F71674">
        <w:tc>
          <w:tcPr>
            <w:tcW w:w="6946" w:type="dxa"/>
          </w:tcPr>
          <w:p w:rsidR="00DB3A1D" w:rsidRDefault="00DB3A1D" w:rsidP="00DB3A1D">
            <w:pPr>
              <w:jc w:val="both"/>
            </w:pPr>
          </w:p>
          <w:p w:rsidR="00DB3A1D" w:rsidRPr="00DB3A1D" w:rsidRDefault="00DB3A1D" w:rsidP="00DB3A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Czy w szkole wolno się całować? : o prawie, seksie i wychowaniu z prawnikiem Martą Prucnal-Wójcik rozmawia pedagog Marek Babik</w:t>
            </w:r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Marta Prucnal-Wójcik, Marek Babik. - Kraków : "Rubikon", 2016.</w:t>
            </w:r>
          </w:p>
          <w:p w:rsidR="00DB3A1D" w:rsidRPr="00DB3A1D" w:rsidRDefault="00DB3A1D" w:rsidP="00DB3A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A1D" w:rsidRPr="00DB3A1D" w:rsidRDefault="00DB3A1D" w:rsidP="00DB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DB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109945, Przeworsk   </w:t>
            </w:r>
            <w:r w:rsidRPr="00DB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r w:rsidRPr="00DB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52643</w:t>
            </w:r>
          </w:p>
          <w:p w:rsidR="00DB3A1D" w:rsidRPr="00DB3A1D" w:rsidRDefault="00DB3A1D" w:rsidP="00DB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1D" w:rsidRDefault="00DB3A1D" w:rsidP="00DB3A1D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B3A1D">
              <w:rPr>
                <w:rFonts w:ascii="Times New Roman" w:hAnsi="Times New Roman" w:cs="Times New Roman"/>
                <w:sz w:val="24"/>
                <w:szCs w:val="24"/>
              </w:rPr>
              <w:t xml:space="preserve">Jak w powyższej sytuacji powinien zachować się nauczyciel? Na jakiej podstawie prawnej powinna opierać się jego reakcja? </w:t>
            </w:r>
            <w:r w:rsidRPr="00DB3A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Zacząłem poszukiwać osób kompetentnych i przedstawiać im swoje dylematy. Efektem było zorganizowanie konferencji dla pedagogów </w:t>
            </w:r>
            <w:r w:rsidR="002B5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3A1D">
              <w:rPr>
                <w:rFonts w:ascii="Times New Roman" w:hAnsi="Times New Roman" w:cs="Times New Roman"/>
                <w:sz w:val="24"/>
                <w:szCs w:val="24"/>
              </w:rPr>
              <w:t xml:space="preserve">i dyrektorów szkół w 2007 roku oraz opublikowanie pracy zbiorowej dotyczącej </w:t>
            </w:r>
            <w:proofErr w:type="spellStart"/>
            <w:r w:rsidRPr="00DB3A1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DB3A1D">
              <w:rPr>
                <w:rFonts w:ascii="Times New Roman" w:hAnsi="Times New Roman" w:cs="Times New Roman"/>
                <w:sz w:val="24"/>
                <w:szCs w:val="24"/>
              </w:rPr>
              <w:t xml:space="preserve"> seksua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>lnych uczniów na terenie szkoły</w:t>
            </w:r>
            <w:r w:rsidRPr="00DB3A1D">
              <w:rPr>
                <w:rFonts w:ascii="Times New Roman" w:hAnsi="Times New Roman" w:cs="Times New Roman"/>
                <w:sz w:val="24"/>
                <w:szCs w:val="24"/>
              </w:rPr>
              <w:t xml:space="preserve">. Od tamtych wydarzeń minęło już kilka lat. Polska szkoła przeobraziła się, nastąpił znaczący postęp technologiczny, ułatwiający komunikowanie się, ale rodzący nowe problemy wychowawcze. Przeprowadziłem wiele rozmów z rodzicami, którzy dzielili się swoimi dylematami związanymi z wychowywaniem dzieci. Postanowiłem wrócić do tematu uczniowskiej aktywności seksualnej na terenie szkoły, poszerzając go o pytania rodziców. Zaprosiłem do rozmowy prawnika Martę Prucnal-Wójcik, która specjalizuje się 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3A1D">
              <w:rPr>
                <w:rFonts w:ascii="Times New Roman" w:hAnsi="Times New Roman" w:cs="Times New Roman"/>
                <w:sz w:val="24"/>
                <w:szCs w:val="24"/>
              </w:rPr>
              <w:t>w problematyce praw dziecka. Zapis naszej rozmowy stał się treścią niniejszej książki.</w:t>
            </w:r>
          </w:p>
        </w:tc>
        <w:tc>
          <w:tcPr>
            <w:tcW w:w="2660" w:type="dxa"/>
          </w:tcPr>
          <w:p w:rsidR="00DB3A1D" w:rsidRDefault="00DB3A1D" w:rsidP="00F7167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0" cy="2412000"/>
                  <wp:effectExtent l="0" t="0" r="0" b="7620"/>
                  <wp:docPr id="14" name="Obraz 14" descr="Czy w szkole wolno si&amp;eogon; ca&amp;lstrok;owa&amp;cacute;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zy w szkole wolno si&amp;eogon; ca&amp;lstrok;owa&amp;cacute;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DB2B0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>Lilia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C4"/>
    <w:multiLevelType w:val="multilevel"/>
    <w:tmpl w:val="745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2328"/>
    <w:multiLevelType w:val="multilevel"/>
    <w:tmpl w:val="D97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2E32"/>
    <w:rsid w:val="00027D53"/>
    <w:rsid w:val="000465C1"/>
    <w:rsid w:val="00075E86"/>
    <w:rsid w:val="000C2F90"/>
    <w:rsid w:val="000D65C9"/>
    <w:rsid w:val="001226F6"/>
    <w:rsid w:val="00136921"/>
    <w:rsid w:val="00140A43"/>
    <w:rsid w:val="00153B3B"/>
    <w:rsid w:val="0016028F"/>
    <w:rsid w:val="00171076"/>
    <w:rsid w:val="001B36FD"/>
    <w:rsid w:val="001D034B"/>
    <w:rsid w:val="00210DA7"/>
    <w:rsid w:val="002120DA"/>
    <w:rsid w:val="0022379B"/>
    <w:rsid w:val="00234772"/>
    <w:rsid w:val="00263BF9"/>
    <w:rsid w:val="002B5DE9"/>
    <w:rsid w:val="002E0395"/>
    <w:rsid w:val="00305275"/>
    <w:rsid w:val="00363A15"/>
    <w:rsid w:val="003802BF"/>
    <w:rsid w:val="003A694C"/>
    <w:rsid w:val="003F44C8"/>
    <w:rsid w:val="0041122C"/>
    <w:rsid w:val="00411B23"/>
    <w:rsid w:val="004C0F63"/>
    <w:rsid w:val="004F0CFC"/>
    <w:rsid w:val="005233CF"/>
    <w:rsid w:val="005440A3"/>
    <w:rsid w:val="0057290D"/>
    <w:rsid w:val="005D578E"/>
    <w:rsid w:val="005F5560"/>
    <w:rsid w:val="00611A16"/>
    <w:rsid w:val="006205B4"/>
    <w:rsid w:val="00621D25"/>
    <w:rsid w:val="00627F88"/>
    <w:rsid w:val="0063597D"/>
    <w:rsid w:val="00646504"/>
    <w:rsid w:val="0065629E"/>
    <w:rsid w:val="006578A9"/>
    <w:rsid w:val="006779F3"/>
    <w:rsid w:val="00682C85"/>
    <w:rsid w:val="00691012"/>
    <w:rsid w:val="006A06F7"/>
    <w:rsid w:val="006B3DCE"/>
    <w:rsid w:val="006B5885"/>
    <w:rsid w:val="006B5DCE"/>
    <w:rsid w:val="006C376E"/>
    <w:rsid w:val="00723A63"/>
    <w:rsid w:val="00732C3F"/>
    <w:rsid w:val="00785353"/>
    <w:rsid w:val="00791F48"/>
    <w:rsid w:val="007A01F3"/>
    <w:rsid w:val="007A6892"/>
    <w:rsid w:val="007B5C60"/>
    <w:rsid w:val="00807103"/>
    <w:rsid w:val="00832298"/>
    <w:rsid w:val="0086330D"/>
    <w:rsid w:val="00881242"/>
    <w:rsid w:val="00881675"/>
    <w:rsid w:val="008A0100"/>
    <w:rsid w:val="00934DFC"/>
    <w:rsid w:val="0094099C"/>
    <w:rsid w:val="0096119D"/>
    <w:rsid w:val="0096275B"/>
    <w:rsid w:val="009B0324"/>
    <w:rsid w:val="009B1682"/>
    <w:rsid w:val="009F1D19"/>
    <w:rsid w:val="009F5D93"/>
    <w:rsid w:val="00A10953"/>
    <w:rsid w:val="00A5301E"/>
    <w:rsid w:val="00AC1799"/>
    <w:rsid w:val="00AC2E87"/>
    <w:rsid w:val="00AE6D51"/>
    <w:rsid w:val="00B01F7F"/>
    <w:rsid w:val="00B624AD"/>
    <w:rsid w:val="00B70172"/>
    <w:rsid w:val="00B772FF"/>
    <w:rsid w:val="00B96FE1"/>
    <w:rsid w:val="00BA069A"/>
    <w:rsid w:val="00BB679B"/>
    <w:rsid w:val="00BC1485"/>
    <w:rsid w:val="00BD18D1"/>
    <w:rsid w:val="00BD4309"/>
    <w:rsid w:val="00BE5DD7"/>
    <w:rsid w:val="00BF07DB"/>
    <w:rsid w:val="00C11684"/>
    <w:rsid w:val="00C2327A"/>
    <w:rsid w:val="00C34BD7"/>
    <w:rsid w:val="00C83525"/>
    <w:rsid w:val="00C9046B"/>
    <w:rsid w:val="00CE38E3"/>
    <w:rsid w:val="00CF0FA6"/>
    <w:rsid w:val="00CF1E30"/>
    <w:rsid w:val="00D14C86"/>
    <w:rsid w:val="00D30A27"/>
    <w:rsid w:val="00D51813"/>
    <w:rsid w:val="00D67138"/>
    <w:rsid w:val="00D6775D"/>
    <w:rsid w:val="00DB2B07"/>
    <w:rsid w:val="00DB3A1D"/>
    <w:rsid w:val="00DF7806"/>
    <w:rsid w:val="00DF7BE3"/>
    <w:rsid w:val="00E33DCB"/>
    <w:rsid w:val="00E55D4C"/>
    <w:rsid w:val="00EC4DEB"/>
    <w:rsid w:val="00EC6F06"/>
    <w:rsid w:val="00ED61CA"/>
    <w:rsid w:val="00EF382F"/>
    <w:rsid w:val="00EF6DE0"/>
    <w:rsid w:val="00F12B33"/>
    <w:rsid w:val="00F20506"/>
    <w:rsid w:val="00F47319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2FF1-7268-4FC5-8E08-04A800CD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31</cp:revision>
  <dcterms:created xsi:type="dcterms:W3CDTF">2014-10-23T13:29:00Z</dcterms:created>
  <dcterms:modified xsi:type="dcterms:W3CDTF">2017-09-07T12:13:00Z</dcterms:modified>
</cp:coreProperties>
</file>