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7" w:rsidRPr="00337751" w:rsidRDefault="00F63CEE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337751">
        <w:rPr>
          <w:rFonts w:cs="Times New Roman"/>
          <w:b/>
          <w:color w:val="C00000"/>
        </w:rPr>
        <w:t>KONKURS JĘZYKA ANGIELSKIEGO</w:t>
      </w:r>
    </w:p>
    <w:p w:rsidR="00081237" w:rsidRPr="00337751" w:rsidRDefault="00F63CEE">
      <w:pPr>
        <w:pStyle w:val="Standard"/>
        <w:jc w:val="center"/>
        <w:rPr>
          <w:color w:val="C00000"/>
        </w:rPr>
      </w:pPr>
      <w:r w:rsidRPr="00337751">
        <w:rPr>
          <w:rFonts w:eastAsia="Times New Roman" w:cs="Times New Roman"/>
          <w:b/>
          <w:color w:val="C00000"/>
        </w:rPr>
        <w:t xml:space="preserve">    </w:t>
      </w:r>
      <w:r w:rsidRPr="00337751">
        <w:rPr>
          <w:rFonts w:cs="Times New Roman"/>
          <w:b/>
          <w:color w:val="C00000"/>
        </w:rPr>
        <w:tab/>
        <w:t>DLA UCZNIÓW GIMNAZJUM z WOJEWÓDZTWA PODKARPACKIEGO</w:t>
      </w:r>
    </w:p>
    <w:p w:rsidR="00081237" w:rsidRPr="00337751" w:rsidRDefault="00F63CEE">
      <w:pPr>
        <w:pStyle w:val="Standard"/>
        <w:jc w:val="center"/>
        <w:rPr>
          <w:color w:val="C00000"/>
        </w:rPr>
      </w:pPr>
      <w:r w:rsidRPr="00337751">
        <w:rPr>
          <w:rFonts w:eastAsia="Times New Roman" w:cs="Times New Roman"/>
          <w:b/>
          <w:color w:val="C00000"/>
        </w:rPr>
        <w:t xml:space="preserve">             </w:t>
      </w:r>
      <w:r w:rsidRPr="00337751">
        <w:rPr>
          <w:rFonts w:cs="Times New Roman"/>
          <w:b/>
          <w:color w:val="C00000"/>
        </w:rPr>
        <w:t>W ROKU SZKOLNYM 2015/16</w:t>
      </w:r>
    </w:p>
    <w:p w:rsidR="00081237" w:rsidRDefault="00081237">
      <w:pPr>
        <w:pStyle w:val="Standard"/>
        <w:jc w:val="center"/>
        <w:rPr>
          <w:rFonts w:cs="Times New Roman"/>
          <w:b/>
        </w:rPr>
      </w:pPr>
    </w:p>
    <w:p w:rsidR="00081237" w:rsidRDefault="00081237">
      <w:pPr>
        <w:pStyle w:val="Standard"/>
        <w:jc w:val="both"/>
      </w:pPr>
    </w:p>
    <w:p w:rsidR="00081237" w:rsidRDefault="00F63CEE">
      <w:pPr>
        <w:pStyle w:val="Standard"/>
        <w:jc w:val="both"/>
      </w:pPr>
      <w:r>
        <w:t>Uczestnicy konkursu powinni wykazać się wiedzą i umiejętnościami obejmującymi i poszerzającymi treści podstawy programowej kształcenia ogólnego, w części dotyczącej przedmiotu język angielski na</w:t>
      </w:r>
      <w:r>
        <w:rPr>
          <w:color w:val="00B050"/>
        </w:rPr>
        <w:t xml:space="preserve"> </w:t>
      </w:r>
      <w:r w:rsidRPr="003170A5">
        <w:t>III</w:t>
      </w:r>
      <w:r>
        <w:t xml:space="preserve"> 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3170A5">
        <w:t>Nr 4</w:t>
      </w:r>
      <w:r>
        <w:t xml:space="preserve"> (Dz.U.2012.977 ze zm.).</w:t>
      </w:r>
    </w:p>
    <w:p w:rsidR="00081237" w:rsidRDefault="00081237">
      <w:pPr>
        <w:pStyle w:val="Standard"/>
        <w:jc w:val="both"/>
      </w:pPr>
    </w:p>
    <w:p w:rsidR="00081237" w:rsidRDefault="00F63CEE">
      <w:pPr>
        <w:pStyle w:val="Akapitzlist"/>
        <w:numPr>
          <w:ilvl w:val="0"/>
          <w:numId w:val="9"/>
        </w:numPr>
        <w:jc w:val="both"/>
      </w:pPr>
      <w:r>
        <w:t>Cele szczegółowe konkursu</w:t>
      </w:r>
    </w:p>
    <w:p w:rsidR="00081237" w:rsidRDefault="00F63CEE">
      <w:pPr>
        <w:pStyle w:val="Akapitzlist"/>
        <w:numPr>
          <w:ilvl w:val="0"/>
          <w:numId w:val="10"/>
        </w:numPr>
        <w:jc w:val="both"/>
      </w:pPr>
      <w:r>
        <w:t>promowanie uczniów prezentujących wysoki poziom znajomości języka angielskiego i wiedzy o krajach anglojęzycznych</w:t>
      </w:r>
    </w:p>
    <w:p w:rsidR="00081237" w:rsidRDefault="00F63CEE">
      <w:pPr>
        <w:pStyle w:val="Akapitzlist"/>
        <w:numPr>
          <w:ilvl w:val="0"/>
          <w:numId w:val="10"/>
        </w:numPr>
        <w:jc w:val="both"/>
      </w:pPr>
      <w:r w:rsidRPr="003170A5">
        <w:t xml:space="preserve">rozbudzanie zainteresowania językiem angielskim </w:t>
      </w:r>
      <w:r>
        <w:t>wśród uczniów</w:t>
      </w:r>
    </w:p>
    <w:p w:rsidR="00081237" w:rsidRDefault="00F63CEE">
      <w:pPr>
        <w:pStyle w:val="Akapitzlist"/>
        <w:numPr>
          <w:ilvl w:val="0"/>
          <w:numId w:val="10"/>
        </w:numPr>
        <w:jc w:val="both"/>
      </w:pPr>
      <w:r>
        <w:t>motywowanie uczniów do zdobywania wiedzy o krajach angielskiego obszaru językowego</w:t>
      </w:r>
    </w:p>
    <w:p w:rsidR="00081237" w:rsidRDefault="00F63CEE">
      <w:pPr>
        <w:pStyle w:val="Akapitzlist"/>
        <w:numPr>
          <w:ilvl w:val="0"/>
          <w:numId w:val="10"/>
        </w:numPr>
        <w:jc w:val="both"/>
      </w:pPr>
      <w:r>
        <w:t>stymulowanie rozwoju sprawności językowych oraz pogłębienie znajomości gramatyki, słownictwa i innych aspektów języka angielskiego</w:t>
      </w:r>
    </w:p>
    <w:p w:rsidR="00081237" w:rsidRDefault="00F63CEE">
      <w:pPr>
        <w:pStyle w:val="Akapitzlist"/>
        <w:numPr>
          <w:ilvl w:val="0"/>
          <w:numId w:val="10"/>
        </w:numPr>
        <w:jc w:val="both"/>
      </w:pPr>
      <w:r>
        <w:t>motywowanie nauczycieli do poszukiwania skutecznych metod zindywidualizowanej pracy z uczniem ponadprzeciętnie uzdolnionym</w:t>
      </w:r>
    </w:p>
    <w:p w:rsidR="00081237" w:rsidRDefault="00F63CEE">
      <w:pPr>
        <w:pStyle w:val="Akapitzlist"/>
        <w:numPr>
          <w:ilvl w:val="0"/>
          <w:numId w:val="11"/>
        </w:numPr>
        <w:jc w:val="both"/>
      </w:pPr>
      <w:r>
        <w:t>Dopuszczone przyrządy i pomoce</w:t>
      </w:r>
    </w:p>
    <w:p w:rsidR="00081237" w:rsidRDefault="00F63CEE">
      <w:pPr>
        <w:pStyle w:val="Akapitzlist"/>
        <w:jc w:val="both"/>
      </w:pPr>
      <w:r>
        <w:t>Nie przewiduje się możliwości korzystania z dodatkowych przyrządów i pomocy.</w:t>
      </w:r>
    </w:p>
    <w:p w:rsidR="00081237" w:rsidRDefault="00F63CEE">
      <w:pPr>
        <w:pStyle w:val="Akapitzlist"/>
        <w:numPr>
          <w:ilvl w:val="0"/>
          <w:numId w:val="1"/>
        </w:numPr>
        <w:jc w:val="both"/>
      </w:pPr>
      <w:r>
        <w:t>Rodzaj arkusza, typy zadań, uwagi</w:t>
      </w:r>
    </w:p>
    <w:p w:rsidR="00081237" w:rsidRDefault="00F63CEE">
      <w:pPr>
        <w:pStyle w:val="Akapitzlist"/>
        <w:jc w:val="both"/>
      </w:pPr>
      <w:r>
        <w:t>Uczestnicy rozwiązują test złożony z kilku typów zadań, np. dobieranie, test luk, zadania typu prawda/fałsz, krótka forma pisemna, itp. sprawdzające sprawności językowe, znajomość środków leksykalno-gramatycznych oraz wiedzę o krajach angielskiego obszaru językowego. Za test na każdym etapie można uzyskać maksymalnie 50 punktów.</w:t>
      </w:r>
    </w:p>
    <w:p w:rsidR="00081237" w:rsidRDefault="00F63CEE">
      <w:pPr>
        <w:pStyle w:val="Akapitzlist"/>
        <w:numPr>
          <w:ilvl w:val="0"/>
          <w:numId w:val="1"/>
        </w:numPr>
        <w:jc w:val="both"/>
      </w:pPr>
      <w:r>
        <w:t>Wymagania:</w:t>
      </w:r>
    </w:p>
    <w:p w:rsidR="00081237" w:rsidRDefault="00F63CEE">
      <w:pPr>
        <w:pStyle w:val="Akapitzlist"/>
        <w:ind w:left="0"/>
        <w:jc w:val="both"/>
      </w:pPr>
      <w:r>
        <w:rPr>
          <w:b/>
          <w:bCs/>
        </w:rPr>
        <w:t>1. Etap szkolny</w:t>
      </w:r>
      <w:r>
        <w:t xml:space="preserve">. Konkurs sprawdza opanowanie wiadomości i umiejętności zawarte w podstawie programowej i standardach wymagań egzaminacyjnych z języka angielskiego dla gimnazjum. Poziom etapu szkolnego odpowiada </w:t>
      </w:r>
      <w:r>
        <w:rPr>
          <w:b/>
          <w:bCs/>
        </w:rPr>
        <w:t>poziomowi</w:t>
      </w:r>
      <w:r>
        <w:t xml:space="preserve"> </w:t>
      </w:r>
      <w:r>
        <w:rPr>
          <w:b/>
          <w:bCs/>
        </w:rPr>
        <w:t xml:space="preserve">B1 </w:t>
      </w:r>
      <w:r>
        <w:t>w sześciostopniowej skali poziomów biegłości zdefiniowanych przez Radę Europy.</w:t>
      </w:r>
    </w:p>
    <w:p w:rsidR="00081237" w:rsidRDefault="00F63CEE">
      <w:pPr>
        <w:pStyle w:val="Akapitzlist"/>
        <w:numPr>
          <w:ilvl w:val="0"/>
          <w:numId w:val="12"/>
        </w:numPr>
        <w:jc w:val="both"/>
      </w:pPr>
      <w:r>
        <w:t>Wiadomości i umiejętności:</w:t>
      </w:r>
    </w:p>
    <w:p w:rsidR="00081237" w:rsidRDefault="00F63CEE">
      <w:pPr>
        <w:pStyle w:val="Akapitzlist"/>
        <w:jc w:val="both"/>
      </w:pPr>
      <w:r>
        <w:t>Uczestnicy wykazują się rozumieniem tekstu czytanego, znajomością środków leksykalno-gramatycznych, funkcji językowych, wyrażeń idiomatycznych oraz umiejętnością ich zrozumienia i zastosowania w zakresie poniższych tematów:</w:t>
      </w:r>
    </w:p>
    <w:p w:rsidR="00081237" w:rsidRDefault="00F63CEE">
      <w:pPr>
        <w:pStyle w:val="Akapitzlist"/>
        <w:ind w:left="0"/>
        <w:jc w:val="both"/>
      </w:pPr>
      <w:r>
        <w:t xml:space="preserve">    1. Człowiek – np. dane personalne, wygląd zewnętrzny, cechy charakteru, emocje i </w:t>
      </w:r>
      <w:r>
        <w:lastRenderedPageBreak/>
        <w:tab/>
        <w:t>uczucia, zainteresowania,</w:t>
      </w:r>
    </w:p>
    <w:p w:rsidR="00081237" w:rsidRDefault="00F63CEE">
      <w:pPr>
        <w:pStyle w:val="Textbody"/>
        <w:ind w:left="714" w:hanging="357"/>
        <w:jc w:val="both"/>
      </w:pPr>
      <w:r>
        <w:t xml:space="preserve">  2.  Dom – np. jego położenie, rodzaj, pomieszczenia, wyposażenie,</w:t>
      </w:r>
    </w:p>
    <w:p w:rsidR="00081237" w:rsidRDefault="00F63CEE">
      <w:pPr>
        <w:pStyle w:val="Textbody"/>
        <w:ind w:left="714" w:hanging="357"/>
        <w:jc w:val="both"/>
      </w:pPr>
      <w:r>
        <w:t xml:space="preserve">  3. Życie rodzinne i towarzyskie – np. członkowie rodziny, relacje towarzyskie, czynności życia codziennego, sposoby spędzania czasu wolnego, święta i uroczystości,</w:t>
      </w:r>
    </w:p>
    <w:p w:rsidR="00081237" w:rsidRDefault="00F63CEE">
      <w:pPr>
        <w:pStyle w:val="Textbody"/>
        <w:ind w:left="714" w:hanging="357"/>
        <w:jc w:val="both"/>
      </w:pPr>
      <w:r>
        <w:t xml:space="preserve">  4. Szkoła – np. przedmioty nauczania, wydarzenia z życia szkoły,</w:t>
      </w:r>
    </w:p>
    <w:p w:rsidR="00081237" w:rsidRDefault="00F63CEE">
      <w:pPr>
        <w:pStyle w:val="Textbody"/>
        <w:ind w:left="714" w:hanging="357"/>
        <w:jc w:val="both"/>
      </w:pPr>
      <w:r>
        <w:t xml:space="preserve">  5. Praca – np. popularne zawody i ich specyfika, miejsca pracy,</w:t>
      </w:r>
    </w:p>
    <w:p w:rsidR="00081237" w:rsidRDefault="00F63CEE">
      <w:pPr>
        <w:pStyle w:val="Textbody"/>
        <w:ind w:left="714" w:hanging="357"/>
        <w:jc w:val="both"/>
      </w:pPr>
      <w:r>
        <w:t xml:space="preserve"> 6. Żywienie – np. artykuły spożywcze i ich klasyfikacja,  posiłki i ich przygotowanie, lokale gastronomiczne,</w:t>
      </w:r>
    </w:p>
    <w:p w:rsidR="00081237" w:rsidRDefault="00F63CEE">
      <w:pPr>
        <w:pStyle w:val="Textbody"/>
        <w:ind w:left="714" w:hanging="357"/>
        <w:jc w:val="both"/>
      </w:pPr>
      <w:r>
        <w:t xml:space="preserve"> 7. Zakupy i usługi – np. rodzaje sklepów i placówek handlowych, towary, sprzedawanie, kupowanie, reklama, korzystanie z usług, reklamacja,</w:t>
      </w:r>
    </w:p>
    <w:p w:rsidR="00081237" w:rsidRDefault="00F63CEE">
      <w:pPr>
        <w:pStyle w:val="Textbody"/>
        <w:ind w:left="714" w:hanging="357"/>
        <w:jc w:val="both"/>
      </w:pPr>
      <w:r>
        <w:t xml:space="preserve"> 8. Podróżowanie i turystyka – np. wycieczki, zwiedzanie, środki transportu, informacja turystyczna, orientacja w terenie,</w:t>
      </w:r>
    </w:p>
    <w:p w:rsidR="00081237" w:rsidRDefault="00F63CEE">
      <w:pPr>
        <w:pStyle w:val="Textbody"/>
        <w:ind w:left="714" w:hanging="357"/>
        <w:jc w:val="both"/>
      </w:pPr>
      <w:r>
        <w:t xml:space="preserve">  9. Sport – np. dyscypliny sportu, obiekty i sprzęt sportowy, imprezy sportowe,</w:t>
      </w:r>
    </w:p>
    <w:p w:rsidR="00081237" w:rsidRDefault="00F63CEE">
      <w:pPr>
        <w:pStyle w:val="Textbody"/>
        <w:ind w:left="714" w:hanging="357"/>
        <w:jc w:val="both"/>
      </w:pPr>
      <w:r>
        <w:t xml:space="preserve"> 10. Zdrowie – np. zdrowy tryb życia, samopoczucie, dolegliwości, choroby i ich leczenie,</w:t>
      </w:r>
    </w:p>
    <w:p w:rsidR="00081237" w:rsidRDefault="00F63CEE">
      <w:pPr>
        <w:pStyle w:val="Textbody"/>
        <w:ind w:left="714" w:hanging="357"/>
        <w:jc w:val="both"/>
      </w:pPr>
      <w:r>
        <w:t xml:space="preserve"> 11. Nauka i technika – np. wynalazki, podstawowe urządzenia techniczne i korzystanie</w:t>
      </w:r>
      <w:r>
        <w:br/>
        <w:t>z nich, walory i zagrożenia</w:t>
      </w:r>
    </w:p>
    <w:p w:rsidR="00081237" w:rsidRDefault="00F63CEE">
      <w:pPr>
        <w:pStyle w:val="Textbody"/>
        <w:numPr>
          <w:ilvl w:val="0"/>
          <w:numId w:val="13"/>
        </w:numPr>
        <w:ind w:left="714" w:hanging="357"/>
        <w:jc w:val="both"/>
      </w:pPr>
      <w:r>
        <w:t>Świat przyrody – np. pogoda, flora i fauna, krajobraz, ochrona środowiska naturalnego,</w:t>
      </w:r>
    </w:p>
    <w:p w:rsidR="00081237" w:rsidRDefault="00F63CEE">
      <w:pPr>
        <w:pStyle w:val="Textbody"/>
        <w:numPr>
          <w:ilvl w:val="0"/>
          <w:numId w:val="13"/>
        </w:numPr>
        <w:ind w:left="714" w:hanging="357"/>
        <w:jc w:val="both"/>
      </w:pPr>
      <w:r>
        <w:t>Życie społeczne (np. konflikty i problemy społeczne, przestępczość, środki masowego przekazu),</w:t>
      </w:r>
    </w:p>
    <w:p w:rsidR="00081237" w:rsidRDefault="00F63CEE">
      <w:pPr>
        <w:pStyle w:val="Textbody"/>
        <w:numPr>
          <w:ilvl w:val="0"/>
          <w:numId w:val="13"/>
        </w:numPr>
        <w:ind w:left="714" w:hanging="357"/>
        <w:jc w:val="both"/>
      </w:pPr>
      <w:r>
        <w:t xml:space="preserve"> Kultura  –  np. dziedziny kultury, twórcy i ich dzieła,</w:t>
      </w:r>
    </w:p>
    <w:p w:rsidR="00081237" w:rsidRDefault="00F63CEE">
      <w:pPr>
        <w:pStyle w:val="Textbody"/>
        <w:numPr>
          <w:ilvl w:val="0"/>
          <w:numId w:val="13"/>
        </w:numPr>
        <w:ind w:left="714" w:hanging="357"/>
        <w:jc w:val="both"/>
      </w:pPr>
      <w:r>
        <w:t>Elementy wiedzy o Wielkiej Brytanii (ważne wydarzenia historyczne, święta narodowe,  kultura, tradycje, atrakcje turystyczne, geografia, sport) oraz o kraju ojczystym.</w:t>
      </w:r>
    </w:p>
    <w:p w:rsidR="00081237" w:rsidRDefault="00081237">
      <w:pPr>
        <w:pStyle w:val="Textbody"/>
        <w:jc w:val="both"/>
      </w:pPr>
    </w:p>
    <w:p w:rsidR="00081237" w:rsidRDefault="00F63CEE">
      <w:pPr>
        <w:pStyle w:val="Akapitzlist"/>
        <w:numPr>
          <w:ilvl w:val="0"/>
          <w:numId w:val="14"/>
        </w:numPr>
        <w:jc w:val="both"/>
      </w:pPr>
      <w:r>
        <w:t>Literatura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 w:rsidRPr="003170A5">
        <w:rPr>
          <w:lang w:val="en-US"/>
        </w:rPr>
        <w:t xml:space="preserve">            </w:t>
      </w:r>
      <w:r>
        <w:rPr>
          <w:lang w:val="en-US"/>
        </w:rPr>
        <w:t xml:space="preserve">Cleary M. World Around; </w:t>
      </w:r>
      <w:r>
        <w:rPr>
          <w:i/>
          <w:iCs/>
          <w:lang w:val="en-US"/>
        </w:rPr>
        <w:t xml:space="preserve">An Intercultural Journey Through English-Speaking   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i/>
          <w:iCs/>
          <w:lang w:val="en-US"/>
        </w:rPr>
        <w:t xml:space="preserve">            Countries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Helbling</w:t>
      </w:r>
      <w:proofErr w:type="spellEnd"/>
      <w:r>
        <w:rPr>
          <w:lang w:val="en-US"/>
        </w:rPr>
        <w:t xml:space="preserve"> Languages,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 Fuchs M. and Bonner M. </w:t>
      </w:r>
      <w:r>
        <w:rPr>
          <w:i/>
          <w:iCs/>
          <w:lang w:val="en-US"/>
        </w:rPr>
        <w:t>Grammar Express</w:t>
      </w:r>
      <w:r>
        <w:rPr>
          <w:lang w:val="en-US"/>
        </w:rPr>
        <w:t>, Longman,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Keddle</w:t>
      </w:r>
      <w:proofErr w:type="spellEnd"/>
      <w:r>
        <w:rPr>
          <w:lang w:val="en-US"/>
        </w:rPr>
        <w:t xml:space="preserve"> J.,S. Timesaver. </w:t>
      </w:r>
      <w:r>
        <w:rPr>
          <w:i/>
          <w:iCs/>
          <w:lang w:val="en-US"/>
        </w:rPr>
        <w:t>Customs and Lifestyle in The UK and Ireland</w:t>
      </w:r>
      <w:r>
        <w:rPr>
          <w:lang w:val="en-US"/>
        </w:rPr>
        <w:t>, Scholastic,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</w:t>
      </w:r>
      <w:r>
        <w:rPr>
          <w:color w:val="333333"/>
          <w:lang w:val="en-US"/>
        </w:rPr>
        <w:t xml:space="preserve">Redman, S., </w:t>
      </w:r>
      <w:proofErr w:type="spellStart"/>
      <w:r>
        <w:rPr>
          <w:color w:val="333333"/>
          <w:lang w:val="en-US"/>
        </w:rPr>
        <w:t>Gairns</w:t>
      </w:r>
      <w:proofErr w:type="spellEnd"/>
      <w:r>
        <w:rPr>
          <w:color w:val="333333"/>
          <w:lang w:val="en-US"/>
        </w:rPr>
        <w:t xml:space="preserve">, R. </w:t>
      </w:r>
      <w:r>
        <w:rPr>
          <w:i/>
          <w:color w:val="333333"/>
          <w:lang w:val="en-US"/>
        </w:rPr>
        <w:t xml:space="preserve">Test Your English Vocabulary in Use Pre-intermediate and </w:t>
      </w:r>
      <w:r>
        <w:rPr>
          <w:lang w:val="en-US"/>
        </w:rPr>
        <w:t xml:space="preserve"> </w:t>
      </w:r>
    </w:p>
    <w:p w:rsidR="00081237" w:rsidRPr="003170A5" w:rsidRDefault="00F63CEE">
      <w:pPr>
        <w:pStyle w:val="Textbody"/>
        <w:ind w:left="360"/>
        <w:rPr>
          <w:lang w:val="en-US"/>
        </w:rPr>
      </w:pPr>
      <w:r w:rsidRPr="003170A5">
        <w:rPr>
          <w:color w:val="333333"/>
          <w:lang w:val="en-US"/>
        </w:rPr>
        <w:t xml:space="preserve">     </w:t>
      </w:r>
      <w:r>
        <w:rPr>
          <w:i/>
          <w:color w:val="333333"/>
          <w:lang w:val="en-US"/>
        </w:rPr>
        <w:t>Intermediate</w:t>
      </w:r>
      <w:r>
        <w:rPr>
          <w:color w:val="333333"/>
          <w:lang w:val="en-US"/>
        </w:rPr>
        <w:t>. Cambridge University Press,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Sheerin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Seath</w:t>
      </w:r>
      <w:proofErr w:type="spellEnd"/>
      <w:r>
        <w:rPr>
          <w:lang w:val="en-US"/>
        </w:rPr>
        <w:t xml:space="preserve"> J., White G. </w:t>
      </w:r>
      <w:r>
        <w:rPr>
          <w:i/>
          <w:iCs/>
          <w:lang w:val="en-US"/>
        </w:rPr>
        <w:t>Spotlight on Britain</w:t>
      </w:r>
      <w:r>
        <w:rPr>
          <w:lang w:val="en-US"/>
        </w:rPr>
        <w:t>, Oxford University Press,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 Vince, M. </w:t>
      </w:r>
      <w:r>
        <w:rPr>
          <w:i/>
          <w:iCs/>
          <w:lang w:val="en-US"/>
        </w:rPr>
        <w:t>Intermediate Language Practice</w:t>
      </w:r>
      <w:r>
        <w:rPr>
          <w:lang w:val="en-US"/>
        </w:rPr>
        <w:t>, Macmillan,</w:t>
      </w:r>
    </w:p>
    <w:p w:rsidR="00081237" w:rsidRPr="003170A5" w:rsidRDefault="00F63CEE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http://en.wikipedia.org/wiki/United_Kingdom.</w:t>
      </w:r>
    </w:p>
    <w:p w:rsidR="00081237" w:rsidRDefault="00F63CEE">
      <w:pPr>
        <w:pStyle w:val="Akapitzlist"/>
        <w:ind w:left="0"/>
        <w:jc w:val="both"/>
      </w:pPr>
      <w:r>
        <w:rPr>
          <w:b/>
          <w:bCs/>
        </w:rPr>
        <w:t>2. Etap rejonowy</w:t>
      </w:r>
      <w:r>
        <w:t xml:space="preserve">. Poziom etapu rejonowego odpowiada </w:t>
      </w:r>
      <w:r>
        <w:rPr>
          <w:b/>
          <w:bCs/>
        </w:rPr>
        <w:t>poziomowi B2</w:t>
      </w:r>
      <w:r>
        <w:t>.</w:t>
      </w:r>
    </w:p>
    <w:p w:rsidR="00081237" w:rsidRDefault="00F63CEE">
      <w:pPr>
        <w:pStyle w:val="Akapitzlist"/>
        <w:numPr>
          <w:ilvl w:val="0"/>
          <w:numId w:val="15"/>
        </w:numPr>
        <w:jc w:val="both"/>
      </w:pPr>
      <w:r>
        <w:lastRenderedPageBreak/>
        <w:t>Wiadomości i umiejętności</w:t>
      </w:r>
    </w:p>
    <w:p w:rsidR="00081237" w:rsidRDefault="00F63CEE">
      <w:pPr>
        <w:pStyle w:val="Akapitzlist"/>
        <w:jc w:val="both"/>
      </w:pPr>
      <w:r>
        <w:t>Uczestnicy wykazują się rozumieniem tekstu czytanego  i/lub słuchanego, znajomością środków leksykalno-gramatycznych, funkcji językowych, wyrażeń idiomatycznych oraz umiejętnością ich zrozumienia oraz zastosowania w zakresie tematów wymienionych w wymaganiach do etapu szkolnego na</w:t>
      </w:r>
      <w:r>
        <w:rPr>
          <w:b/>
          <w:bCs/>
        </w:rPr>
        <w:t xml:space="preserve"> poziomie B2.</w:t>
      </w:r>
    </w:p>
    <w:p w:rsidR="00081237" w:rsidRDefault="00F63CEE">
      <w:pPr>
        <w:pStyle w:val="Akapitzlist"/>
        <w:jc w:val="both"/>
      </w:pPr>
      <w:r>
        <w:t xml:space="preserve">Ponadto, </w:t>
      </w:r>
      <w:r>
        <w:rPr>
          <w:b/>
        </w:rPr>
        <w:t xml:space="preserve">w zakresie sprawności pisania </w:t>
      </w:r>
      <w:r>
        <w:t xml:space="preserve">uczestnicy wykazują się umiejętnością formułowania zróżnicowanej pod względem </w:t>
      </w:r>
      <w:proofErr w:type="spellStart"/>
      <w:r>
        <w:t>morfosyntaktycznym</w:t>
      </w:r>
      <w:proofErr w:type="spellEnd"/>
      <w:r>
        <w:t xml:space="preserve"> i leksykalnym wypowiedzi pisemnej, np. e-maila, krótkiego listu, notatki, ogłoszenia, zaproszenia, opisu z zachowaniem zasad poprawnej pisowni i interpunkcji</w:t>
      </w:r>
    </w:p>
    <w:p w:rsidR="00081237" w:rsidRDefault="00F63CEE">
      <w:pPr>
        <w:pStyle w:val="Akapitzlist"/>
        <w:jc w:val="both"/>
      </w:pPr>
      <w:r>
        <w:t xml:space="preserve">Dodatkowo, uczestnicy posiadają elementy wiedzy o </w:t>
      </w:r>
      <w:r>
        <w:rPr>
          <w:b/>
          <w:bCs/>
        </w:rPr>
        <w:t>Stanach Zjednoczonych</w:t>
      </w:r>
      <w:r>
        <w:t xml:space="preserve"> (ważne wydarzenia historyczne, święta narodowe,  kultura, tradycje, atrakcje turystyczne, geografia, sport).</w:t>
      </w:r>
    </w:p>
    <w:p w:rsidR="00081237" w:rsidRDefault="00F63CEE">
      <w:pPr>
        <w:pStyle w:val="Akapitzlist"/>
        <w:numPr>
          <w:ilvl w:val="0"/>
          <w:numId w:val="4"/>
        </w:numPr>
        <w:jc w:val="both"/>
      </w:pPr>
      <w:r>
        <w:t>Literatura</w:t>
      </w:r>
    </w:p>
    <w:p w:rsidR="00081237" w:rsidRDefault="00F63CEE">
      <w:pPr>
        <w:pStyle w:val="Akapitzlist"/>
        <w:jc w:val="both"/>
      </w:pPr>
      <w:r>
        <w:t>Oprócz pozycji z poziomu szkolnego zalecana literatura obejmuje:</w:t>
      </w:r>
    </w:p>
    <w:p w:rsidR="00081237" w:rsidRPr="003170A5" w:rsidRDefault="00F63CEE">
      <w:pPr>
        <w:pStyle w:val="Akapitzlist"/>
        <w:jc w:val="both"/>
        <w:rPr>
          <w:lang w:val="en-US"/>
        </w:rPr>
      </w:pPr>
      <w:r w:rsidRPr="003170A5">
        <w:rPr>
          <w:lang w:val="en-US"/>
        </w:rPr>
        <w:t xml:space="preserve">Vince, M. </w:t>
      </w:r>
      <w:r w:rsidRPr="003170A5">
        <w:rPr>
          <w:i/>
          <w:iCs/>
          <w:lang w:val="en-US"/>
        </w:rPr>
        <w:t>First Certificate Language Practice</w:t>
      </w:r>
      <w:r w:rsidRPr="003170A5">
        <w:rPr>
          <w:lang w:val="en-US"/>
        </w:rPr>
        <w:t>, Macmillan,</w:t>
      </w:r>
    </w:p>
    <w:p w:rsidR="00081237" w:rsidRPr="003170A5" w:rsidRDefault="00F63CEE">
      <w:pPr>
        <w:pStyle w:val="Akapitzlist"/>
        <w:jc w:val="both"/>
        <w:rPr>
          <w:lang w:val="en-US"/>
        </w:rPr>
      </w:pPr>
      <w:r>
        <w:rPr>
          <w:lang w:val="en-US"/>
        </w:rPr>
        <w:t xml:space="preserve">Falk R. </w:t>
      </w:r>
      <w:r>
        <w:rPr>
          <w:i/>
          <w:iCs/>
          <w:lang w:val="en-US"/>
        </w:rPr>
        <w:t>Spotlight on the USA</w:t>
      </w:r>
      <w:r>
        <w:rPr>
          <w:lang w:val="en-US"/>
        </w:rPr>
        <w:t>; Oxford University Press,</w:t>
      </w:r>
    </w:p>
    <w:p w:rsidR="00081237" w:rsidRPr="003170A5" w:rsidRDefault="00F63CEE">
      <w:pPr>
        <w:pStyle w:val="Akapitzlist"/>
        <w:jc w:val="both"/>
        <w:rPr>
          <w:lang w:val="en-US"/>
        </w:rPr>
      </w:pPr>
      <w:proofErr w:type="spellStart"/>
      <w:r>
        <w:t>Matasek</w:t>
      </w:r>
      <w:proofErr w:type="spellEnd"/>
      <w:r>
        <w:t xml:space="preserve">, M. </w:t>
      </w:r>
      <w:r>
        <w:rPr>
          <w:i/>
          <w:iCs/>
        </w:rPr>
        <w:t>Język angielski. Słownictwo – testy leksykalne poziom średniozaawansowan</w:t>
      </w:r>
      <w:r>
        <w:t xml:space="preserve">y. </w:t>
      </w:r>
      <w:proofErr w:type="spellStart"/>
      <w:r w:rsidRPr="003170A5">
        <w:rPr>
          <w:lang w:val="en-US"/>
        </w:rPr>
        <w:t>Handybooks</w:t>
      </w:r>
      <w:proofErr w:type="spellEnd"/>
      <w:r w:rsidRPr="003170A5">
        <w:rPr>
          <w:lang w:val="en-US"/>
        </w:rPr>
        <w:t>,</w:t>
      </w:r>
    </w:p>
    <w:p w:rsidR="00081237" w:rsidRPr="009D311B" w:rsidRDefault="00F63CEE">
      <w:pPr>
        <w:pStyle w:val="Akapitzlist"/>
        <w:jc w:val="both"/>
        <w:rPr>
          <w:lang w:val="en-US"/>
        </w:rPr>
      </w:pPr>
      <w:r w:rsidRPr="003170A5">
        <w:rPr>
          <w:i/>
          <w:iCs/>
          <w:lang w:val="en-US"/>
        </w:rPr>
        <w:t>Oxford Guide to British and American Culture</w:t>
      </w:r>
      <w:r w:rsidRPr="003170A5">
        <w:rPr>
          <w:lang w:val="en-US"/>
        </w:rPr>
        <w:t>, Oxford University Press,</w:t>
      </w:r>
      <w:r w:rsidR="009D311B">
        <w:rPr>
          <w:lang w:val="en-US"/>
        </w:rPr>
        <w:t xml:space="preserve"> </w:t>
      </w:r>
      <w:r w:rsidR="009D311B" w:rsidRPr="009D311B">
        <w:rPr>
          <w:color w:val="FF0000"/>
          <w:lang w:val="en-US"/>
        </w:rPr>
        <w:t>WP   121/o</w:t>
      </w:r>
      <w:r w:rsidR="009D311B">
        <w:rPr>
          <w:color w:val="FF0000"/>
          <w:lang w:val="en-US"/>
        </w:rPr>
        <w:t xml:space="preserve">, </w:t>
      </w:r>
      <w:r w:rsidR="009D311B" w:rsidRPr="009D311B">
        <w:rPr>
          <w:color w:val="FF0000"/>
          <w:lang w:val="en-US"/>
        </w:rPr>
        <w:t>WP   122/o</w:t>
      </w:r>
      <w:r w:rsidR="009D311B">
        <w:rPr>
          <w:color w:val="FF0000"/>
          <w:lang w:val="en-US"/>
        </w:rPr>
        <w:t xml:space="preserve">, </w:t>
      </w:r>
      <w:r w:rsidR="009D311B" w:rsidRPr="009D311B">
        <w:rPr>
          <w:color w:val="FF0000"/>
          <w:lang w:val="en-US"/>
        </w:rPr>
        <w:t>WP   120/o</w:t>
      </w:r>
    </w:p>
    <w:p w:rsidR="00081237" w:rsidRPr="003170A5" w:rsidRDefault="00F63CEE">
      <w:pPr>
        <w:pStyle w:val="Akapitzlist"/>
        <w:jc w:val="both"/>
        <w:rPr>
          <w:lang w:val="en-US"/>
        </w:rPr>
      </w:pPr>
      <w:proofErr w:type="spellStart"/>
      <w:r w:rsidRPr="003170A5">
        <w:rPr>
          <w:lang w:val="en-US"/>
        </w:rPr>
        <w:t>Watcyn</w:t>
      </w:r>
      <w:proofErr w:type="spellEnd"/>
      <w:r w:rsidRPr="003170A5">
        <w:rPr>
          <w:lang w:val="en-US"/>
        </w:rPr>
        <w:t xml:space="preserve">-Jones, P. Farrell, M. </w:t>
      </w:r>
      <w:r w:rsidRPr="003170A5">
        <w:rPr>
          <w:i/>
          <w:iCs/>
          <w:lang w:val="en-US"/>
        </w:rPr>
        <w:t>Test Your Vocabulary 3/4</w:t>
      </w:r>
      <w:r w:rsidRPr="003170A5">
        <w:rPr>
          <w:lang w:val="en-US"/>
        </w:rPr>
        <w:t>, Penguin English Guides,</w:t>
      </w:r>
    </w:p>
    <w:p w:rsidR="00081237" w:rsidRPr="003170A5" w:rsidRDefault="00F76F91">
      <w:pPr>
        <w:pStyle w:val="Akapitzlist"/>
        <w:jc w:val="both"/>
        <w:rPr>
          <w:lang w:val="en-US"/>
        </w:rPr>
      </w:pPr>
      <w:hyperlink r:id="rId8" w:history="1">
        <w:r w:rsidR="00F63CEE" w:rsidRPr="003170A5">
          <w:rPr>
            <w:lang w:val="en-US"/>
          </w:rPr>
          <w:t>http://en.wikipedia.org/wiki/</w:t>
        </w:r>
      </w:hyperlink>
      <w:r w:rsidR="00F63CEE" w:rsidRPr="003170A5">
        <w:rPr>
          <w:lang w:val="en-US"/>
        </w:rPr>
        <w:t>United_States.</w:t>
      </w:r>
    </w:p>
    <w:p w:rsidR="00081237" w:rsidRDefault="00F63CEE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3. Etap wojewódzki</w:t>
      </w:r>
    </w:p>
    <w:p w:rsidR="00081237" w:rsidRDefault="00F63CEE">
      <w:pPr>
        <w:pStyle w:val="Akapitzlist"/>
        <w:numPr>
          <w:ilvl w:val="0"/>
          <w:numId w:val="16"/>
        </w:numPr>
        <w:jc w:val="both"/>
      </w:pPr>
      <w:r>
        <w:t>Wiadomości i umiejętności</w:t>
      </w:r>
    </w:p>
    <w:p w:rsidR="00081237" w:rsidRDefault="00F63CEE">
      <w:pPr>
        <w:pStyle w:val="Akapitzlist"/>
        <w:jc w:val="both"/>
      </w:pPr>
      <w:r>
        <w:t xml:space="preserve">Uczestnicy wykazują się rozumieniem tekstu czytanego  i/lub słuchanego, znajomością środków leksykalno-gramatycznych, funkcji językowych, wyrażeń idiomatycznych oraz umiejętnością ich zrozumienia oraz zastosowania w zakresie tematów wymienionych w wymaganiach do etapu szkolnego oraz rejonowego na </w:t>
      </w:r>
      <w:r>
        <w:rPr>
          <w:b/>
          <w:bCs/>
        </w:rPr>
        <w:t>poziomie B2, z elementami C1</w:t>
      </w:r>
    </w:p>
    <w:p w:rsidR="00081237" w:rsidRDefault="00F63CEE">
      <w:pPr>
        <w:pStyle w:val="Akapitzlist"/>
        <w:jc w:val="both"/>
      </w:pPr>
      <w:r>
        <w:t xml:space="preserve">Dodatkowo, uczestnicy posiadają elementy wiedzy o pozostałych , ważniejszych krajach angielskiego obszaru językowego, tj. </w:t>
      </w:r>
      <w:r>
        <w:rPr>
          <w:b/>
          <w:bCs/>
        </w:rPr>
        <w:t>Australii, Kanadzie, Irlandii</w:t>
      </w:r>
      <w:r>
        <w:t xml:space="preserve"> (ważne wydarzenia historyczne, święta narodowe,  kultura, tradycje, atrakcje turystyczne, geografia, sport).</w:t>
      </w:r>
    </w:p>
    <w:p w:rsidR="00081237" w:rsidRDefault="00F63CEE">
      <w:pPr>
        <w:pStyle w:val="Akapitzlist"/>
        <w:numPr>
          <w:ilvl w:val="0"/>
          <w:numId w:val="7"/>
        </w:numPr>
        <w:jc w:val="both"/>
      </w:pPr>
      <w:r>
        <w:t>Literatura</w:t>
      </w:r>
    </w:p>
    <w:p w:rsidR="00081237" w:rsidRDefault="00F63CEE">
      <w:pPr>
        <w:pStyle w:val="Standard"/>
        <w:jc w:val="both"/>
      </w:pPr>
      <w:r>
        <w:t xml:space="preserve">                                         Oprócz pozycji z poziomu szkolnego i rejonowego zalecana  </w:t>
      </w:r>
    </w:p>
    <w:p w:rsidR="00081237" w:rsidRPr="003170A5" w:rsidRDefault="00F63CEE">
      <w:pPr>
        <w:pStyle w:val="Standard"/>
        <w:jc w:val="both"/>
        <w:rPr>
          <w:lang w:val="en-US"/>
        </w:rPr>
      </w:pPr>
      <w:r>
        <w:t xml:space="preserve">                                         </w:t>
      </w:r>
      <w:proofErr w:type="spellStart"/>
      <w:r w:rsidRPr="003170A5">
        <w:rPr>
          <w:lang w:val="en-US"/>
        </w:rPr>
        <w:t>literatura</w:t>
      </w:r>
      <w:proofErr w:type="spellEnd"/>
      <w:r w:rsidRPr="003170A5">
        <w:rPr>
          <w:lang w:val="en-US"/>
        </w:rPr>
        <w:t xml:space="preserve"> </w:t>
      </w:r>
      <w:proofErr w:type="spellStart"/>
      <w:r w:rsidRPr="003170A5">
        <w:rPr>
          <w:lang w:val="en-US"/>
        </w:rPr>
        <w:t>obejmuje</w:t>
      </w:r>
      <w:proofErr w:type="spellEnd"/>
      <w:r w:rsidRPr="003170A5">
        <w:rPr>
          <w:lang w:val="en-US"/>
        </w:rPr>
        <w:t>:</w:t>
      </w:r>
    </w:p>
    <w:p w:rsidR="00081237" w:rsidRPr="003170A5" w:rsidRDefault="00F63CEE">
      <w:pPr>
        <w:pStyle w:val="Standard"/>
        <w:jc w:val="both"/>
        <w:rPr>
          <w:lang w:val="en-US"/>
        </w:rPr>
      </w:pPr>
      <w:r w:rsidRPr="003170A5">
        <w:rPr>
          <w:lang w:val="en-US"/>
        </w:rPr>
        <w:t xml:space="preserve">                                         McCarthy, M., O'Dell, F. </w:t>
      </w:r>
      <w:bookmarkStart w:id="0" w:name="_GoBack"/>
      <w:r w:rsidRPr="003170A5">
        <w:rPr>
          <w:i/>
          <w:iCs/>
          <w:lang w:val="en-US"/>
        </w:rPr>
        <w:t>English Vocabulary in Use</w:t>
      </w:r>
      <w:bookmarkEnd w:id="0"/>
      <w:r w:rsidRPr="003170A5">
        <w:rPr>
          <w:i/>
          <w:iCs/>
          <w:lang w:val="en-US"/>
        </w:rPr>
        <w:t xml:space="preserve">: Advanced,   </w:t>
      </w:r>
    </w:p>
    <w:p w:rsidR="00081237" w:rsidRDefault="00F63CEE">
      <w:pPr>
        <w:pStyle w:val="Standard"/>
        <w:jc w:val="both"/>
        <w:rPr>
          <w:i/>
          <w:iCs/>
        </w:rPr>
      </w:pPr>
      <w:r w:rsidRPr="003170A5">
        <w:rPr>
          <w:i/>
          <w:iCs/>
          <w:lang w:val="en-US"/>
        </w:rPr>
        <w:t xml:space="preserve">                                         </w:t>
      </w:r>
      <w:r>
        <w:t>CUP,</w:t>
      </w:r>
    </w:p>
    <w:p w:rsidR="00081237" w:rsidRDefault="00F63CEE">
      <w:pPr>
        <w:pStyle w:val="Standard"/>
        <w:jc w:val="both"/>
      </w:pPr>
      <w:r>
        <w:rPr>
          <w:i/>
          <w:iCs/>
        </w:rPr>
        <w:lastRenderedPageBreak/>
        <w:t xml:space="preserve">                                         </w:t>
      </w:r>
      <w:proofErr w:type="spellStart"/>
      <w:r>
        <w:t>Matasek</w:t>
      </w:r>
      <w:proofErr w:type="spellEnd"/>
      <w:r>
        <w:t>, M.</w:t>
      </w:r>
      <w:r>
        <w:rPr>
          <w:i/>
          <w:iCs/>
        </w:rPr>
        <w:t xml:space="preserve"> Gramatyka angielska dla zaawansowanych</w:t>
      </w:r>
      <w:r>
        <w:t>.</w:t>
      </w:r>
    </w:p>
    <w:p w:rsidR="00081237" w:rsidRDefault="00F63CEE">
      <w:pPr>
        <w:pStyle w:val="Standard"/>
        <w:jc w:val="both"/>
      </w:pPr>
      <w:r>
        <w:t xml:space="preserve">                                         </w:t>
      </w:r>
      <w:proofErr w:type="spellStart"/>
      <w:r>
        <w:t>Handybooks</w:t>
      </w:r>
      <w:proofErr w:type="spellEnd"/>
      <w:r>
        <w:t>.</w:t>
      </w:r>
    </w:p>
    <w:p w:rsidR="00081237" w:rsidRDefault="00081237">
      <w:pPr>
        <w:pStyle w:val="Standard"/>
        <w:jc w:val="both"/>
      </w:pPr>
    </w:p>
    <w:p w:rsidR="00081237" w:rsidRDefault="00081237">
      <w:pPr>
        <w:pStyle w:val="Standard"/>
        <w:jc w:val="both"/>
      </w:pPr>
    </w:p>
    <w:sectPr w:rsidR="00081237" w:rsidSect="000812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FE" w:rsidRDefault="00F351FE" w:rsidP="00081237">
      <w:pPr>
        <w:spacing w:after="0" w:line="240" w:lineRule="auto"/>
      </w:pPr>
      <w:r>
        <w:separator/>
      </w:r>
    </w:p>
  </w:endnote>
  <w:endnote w:type="continuationSeparator" w:id="0">
    <w:p w:rsidR="00F351FE" w:rsidRDefault="00F351FE" w:rsidP="0008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FE" w:rsidRDefault="00F351FE" w:rsidP="00081237">
      <w:pPr>
        <w:spacing w:after="0" w:line="240" w:lineRule="auto"/>
      </w:pPr>
      <w:r w:rsidRPr="00081237">
        <w:rPr>
          <w:color w:val="000000"/>
        </w:rPr>
        <w:separator/>
      </w:r>
    </w:p>
  </w:footnote>
  <w:footnote w:type="continuationSeparator" w:id="0">
    <w:p w:rsidR="00F351FE" w:rsidRDefault="00F351FE" w:rsidP="0008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41"/>
    <w:multiLevelType w:val="multilevel"/>
    <w:tmpl w:val="1F7AF018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BD07A1"/>
    <w:multiLevelType w:val="multilevel"/>
    <w:tmpl w:val="C9C05808"/>
    <w:styleLink w:val="WWNum5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50483D"/>
    <w:multiLevelType w:val="multilevel"/>
    <w:tmpl w:val="133AE78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A86AE7"/>
    <w:multiLevelType w:val="multilevel"/>
    <w:tmpl w:val="E9D8A3E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C9F47F9"/>
    <w:multiLevelType w:val="multilevel"/>
    <w:tmpl w:val="C446545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19A2D7F"/>
    <w:multiLevelType w:val="multilevel"/>
    <w:tmpl w:val="3B5CAB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0091EB0"/>
    <w:multiLevelType w:val="multilevel"/>
    <w:tmpl w:val="1D720B20"/>
    <w:styleLink w:val="WWNum6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29317B6"/>
    <w:multiLevelType w:val="multilevel"/>
    <w:tmpl w:val="A6A4830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237"/>
    <w:rsid w:val="00081237"/>
    <w:rsid w:val="000F51C3"/>
    <w:rsid w:val="00170A7D"/>
    <w:rsid w:val="003170A5"/>
    <w:rsid w:val="00337751"/>
    <w:rsid w:val="007E35E0"/>
    <w:rsid w:val="009D311B"/>
    <w:rsid w:val="00AF6342"/>
    <w:rsid w:val="00F351FE"/>
    <w:rsid w:val="00F63CEE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237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812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1237"/>
    <w:pPr>
      <w:spacing w:after="120"/>
    </w:pPr>
  </w:style>
  <w:style w:type="paragraph" w:styleId="Lista">
    <w:name w:val="List"/>
    <w:basedOn w:val="Textbody"/>
    <w:rsid w:val="00081237"/>
  </w:style>
  <w:style w:type="paragraph" w:customStyle="1" w:styleId="Legenda1">
    <w:name w:val="Legenda1"/>
    <w:basedOn w:val="Standard"/>
    <w:rsid w:val="000812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1237"/>
    <w:pPr>
      <w:suppressLineNumbers/>
    </w:pPr>
  </w:style>
  <w:style w:type="paragraph" w:styleId="Akapitzlist">
    <w:name w:val="List Paragraph"/>
    <w:basedOn w:val="Standard"/>
    <w:rsid w:val="00081237"/>
    <w:pPr>
      <w:spacing w:after="200"/>
      <w:ind w:left="720"/>
    </w:pPr>
  </w:style>
  <w:style w:type="character" w:customStyle="1" w:styleId="BulletSymbols">
    <w:name w:val="Bullet Symbols"/>
    <w:rsid w:val="0008123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81237"/>
  </w:style>
  <w:style w:type="character" w:customStyle="1" w:styleId="Internetlink">
    <w:name w:val="Internet link"/>
    <w:rsid w:val="00081237"/>
    <w:rPr>
      <w:color w:val="000080"/>
      <w:u w:val="single"/>
    </w:rPr>
  </w:style>
  <w:style w:type="numbering" w:customStyle="1" w:styleId="WWNum1">
    <w:name w:val="WWNum1"/>
    <w:basedOn w:val="Bezlisty"/>
    <w:rsid w:val="00081237"/>
    <w:pPr>
      <w:numPr>
        <w:numId w:val="1"/>
      </w:numPr>
    </w:pPr>
  </w:style>
  <w:style w:type="numbering" w:customStyle="1" w:styleId="WWNum2">
    <w:name w:val="WWNum2"/>
    <w:basedOn w:val="Bezlisty"/>
    <w:rsid w:val="00081237"/>
    <w:pPr>
      <w:numPr>
        <w:numId w:val="2"/>
      </w:numPr>
    </w:pPr>
  </w:style>
  <w:style w:type="numbering" w:customStyle="1" w:styleId="WWNum3">
    <w:name w:val="WWNum3"/>
    <w:basedOn w:val="Bezlisty"/>
    <w:rsid w:val="00081237"/>
    <w:pPr>
      <w:numPr>
        <w:numId w:val="3"/>
      </w:numPr>
    </w:pPr>
  </w:style>
  <w:style w:type="numbering" w:customStyle="1" w:styleId="WWNum4">
    <w:name w:val="WWNum4"/>
    <w:basedOn w:val="Bezlisty"/>
    <w:rsid w:val="00081237"/>
    <w:pPr>
      <w:numPr>
        <w:numId w:val="4"/>
      </w:numPr>
    </w:pPr>
  </w:style>
  <w:style w:type="numbering" w:customStyle="1" w:styleId="WWNum5">
    <w:name w:val="WWNum5"/>
    <w:basedOn w:val="Bezlisty"/>
    <w:rsid w:val="00081237"/>
    <w:pPr>
      <w:numPr>
        <w:numId w:val="5"/>
      </w:numPr>
    </w:pPr>
  </w:style>
  <w:style w:type="numbering" w:customStyle="1" w:styleId="WWNum6">
    <w:name w:val="WWNum6"/>
    <w:basedOn w:val="Bezlisty"/>
    <w:rsid w:val="00081237"/>
    <w:pPr>
      <w:numPr>
        <w:numId w:val="6"/>
      </w:numPr>
    </w:pPr>
  </w:style>
  <w:style w:type="numbering" w:customStyle="1" w:styleId="WWNum7">
    <w:name w:val="WWNum7"/>
    <w:basedOn w:val="Bezlisty"/>
    <w:rsid w:val="00081237"/>
    <w:pPr>
      <w:numPr>
        <w:numId w:val="7"/>
      </w:numPr>
    </w:pPr>
  </w:style>
  <w:style w:type="numbering" w:customStyle="1" w:styleId="WWNum8">
    <w:name w:val="WWNum8"/>
    <w:basedOn w:val="Bezlisty"/>
    <w:rsid w:val="0008123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983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5</cp:revision>
  <cp:lastPrinted>2015-07-20T05:07:00Z</cp:lastPrinted>
  <dcterms:created xsi:type="dcterms:W3CDTF">2015-06-17T13:08:00Z</dcterms:created>
  <dcterms:modified xsi:type="dcterms:W3CDTF">2015-08-19T07:18:00Z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