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B3" w:rsidRDefault="005E16B3" w:rsidP="005E1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DF4">
        <w:rPr>
          <w:rFonts w:ascii="Times New Roman" w:hAnsi="Times New Roman" w:cs="Times New Roman"/>
          <w:b/>
          <w:sz w:val="32"/>
          <w:szCs w:val="32"/>
        </w:rPr>
        <w:t>PRZEGLĄD PRASY PEDAGOGICZNEJ DLA NAUCZYCIELI</w:t>
      </w:r>
    </w:p>
    <w:p w:rsidR="005E16B3" w:rsidRDefault="005E16B3" w:rsidP="005E16B3">
      <w:pPr>
        <w:rPr>
          <w:rFonts w:ascii="Times New Roman" w:hAnsi="Times New Roman" w:cs="Times New Roman"/>
          <w:b/>
          <w:sz w:val="32"/>
          <w:szCs w:val="32"/>
        </w:rPr>
      </w:pPr>
    </w:p>
    <w:p w:rsidR="005E16B3" w:rsidRDefault="005E16B3" w:rsidP="005E16B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CZERWIEC </w:t>
      </w:r>
      <w:r w:rsidRPr="00A42DF4">
        <w:rPr>
          <w:rFonts w:ascii="Times New Roman" w:hAnsi="Times New Roman" w:cs="Times New Roman"/>
          <w:b/>
          <w:color w:val="0070C0"/>
          <w:sz w:val="32"/>
          <w:szCs w:val="32"/>
        </w:rPr>
        <w:t>2015</w:t>
      </w:r>
    </w:p>
    <w:p w:rsidR="00754B6D" w:rsidRDefault="00754B6D" w:rsidP="00754B6D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54B6D" w:rsidRDefault="00754B6D" w:rsidP="00754B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Pięciolatki – przyszli poligloci / Iwona Rybak. // Edukacja i Dialog. – 2015, nr  5-6, s. 56-59</w:t>
      </w:r>
    </w:p>
    <w:p w:rsidR="00754B6D" w:rsidRDefault="00754B6D" w:rsidP="00754B6D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54B6D" w:rsidRDefault="00754B6D" w:rsidP="00754B6D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Od września 2015 roku pięciolatki we wszystkich polskich przedszkolach zaczną uczestniczyć w zajęciach, w czasie których nauczyciel prowadzący będzie używał języka obcego, a nie polskiego”.</w:t>
      </w:r>
    </w:p>
    <w:p w:rsidR="004A3621" w:rsidRDefault="004A3621" w:rsidP="00754B6D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A95BCD" w:rsidRDefault="00FE6E3E" w:rsidP="00A95B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Egzaminacyjne perełki / Lidia Jastrzębska. // Nowa Szkoła. – 2015, nr 6, s. 3-8</w:t>
      </w:r>
    </w:p>
    <w:p w:rsidR="00FE6E3E" w:rsidRDefault="00FE6E3E" w:rsidP="00FE6E3E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FE6E3E" w:rsidRDefault="00FE6E3E" w:rsidP="00FE6E3E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Kilka lat po wprowadzeniu w Polsce egzaminów zewnętrznych zastanawiano się nad przyczynami sporych i rokrocznie powtarzających się różnic w wynikach uczniów z różnych regionów kraju”.</w:t>
      </w:r>
    </w:p>
    <w:p w:rsidR="00FE6E3E" w:rsidRDefault="00FE6E3E" w:rsidP="00FE6E3E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FE6E3E" w:rsidRDefault="00FE6E3E" w:rsidP="00FE6E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Świadczenie kompensacyjne – wcześniejsza emerytura dla nauczycieli / Magdalena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Sobiak</w:t>
      </w:r>
      <w:proofErr w:type="spellEnd"/>
      <w:r>
        <w:rPr>
          <w:rFonts w:ascii="Times New Roman" w:hAnsi="Times New Roman" w:cs="Times New Roman"/>
          <w:sz w:val="28"/>
          <w:szCs w:val="28"/>
        </w:rPr>
        <w:t>. // Nowa Szkoła. – 2015, nr 6, s. 38-39</w:t>
      </w:r>
    </w:p>
    <w:p w:rsidR="00933F45" w:rsidRDefault="00933F45" w:rsidP="00933F4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933F45" w:rsidRDefault="00933F45" w:rsidP="00933F45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Świadczenie kompensacyjne to rodzaj wcześniejszej emerytury dla nauczycieli. Wypłacane jest do czasu osiągnięcia powszechnego wieku emerytalnego, zróżnicowanego dla kobiet i mężczyzn w zależności od daty urodzenia”.</w:t>
      </w:r>
    </w:p>
    <w:p w:rsidR="00933F45" w:rsidRDefault="00933F45" w:rsidP="00933F45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933F45" w:rsidRDefault="00933F45" w:rsidP="00933F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Rola turystyki i </w:t>
      </w:r>
      <w:proofErr w:type="spellStart"/>
      <w:r>
        <w:rPr>
          <w:rFonts w:ascii="Times New Roman" w:hAnsi="Times New Roman" w:cs="Times New Roman"/>
          <w:sz w:val="28"/>
          <w:szCs w:val="28"/>
        </w:rPr>
        <w:t>survivalu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resocjalizacji młodzieży / Hubert Iwanicki. // Problemy Opiekuńczo-Wychowawcze. – 2015, nr 6, s. 27-30</w:t>
      </w:r>
    </w:p>
    <w:p w:rsidR="00933F45" w:rsidRDefault="00933F45" w:rsidP="00933F4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933F45" w:rsidRDefault="00933F45" w:rsidP="00933F45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„Ideą współczesnej resocjalizacji jest poszukiwanie nowatorskich i bardziej skutecznych nią obecnie metod pracy z osobami nieprzystosowanymi społecznie oraz zagrożonymi wykolejeniem społecznym”.</w:t>
      </w:r>
    </w:p>
    <w:p w:rsidR="00933F45" w:rsidRDefault="008F5826" w:rsidP="00933F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Sposoby realizacji treści programowych z zakresu mowy ojczystej / Ewa Zielińska. // Bliżej Przedszkola. – 2015, nr 6, s. 58-62</w:t>
      </w:r>
    </w:p>
    <w:p w:rsidR="008F5826" w:rsidRDefault="008F5826" w:rsidP="008F582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8F5826" w:rsidRDefault="008F5826" w:rsidP="008F5826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„ Nauczyciele o krótkim stażu napotykają problemy związane z planowaniem pracy wychowawczo-dydaktycznej i jej dokumentowaniem. Najczęściej dotyczą one sposobów realizacji treści programowych z zakresu rozwijania mowy ojczystej i dobierania do nich celów edukacyjnych”.</w:t>
      </w:r>
    </w:p>
    <w:p w:rsidR="009A7934" w:rsidRDefault="009A7934" w:rsidP="008F5826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9A7934" w:rsidRDefault="009A7934" w:rsidP="009A79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Gamifikacja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zagrajmy z uczniami / Ewelina Krzymowska. // Życie Szkoły. – 2015, nr 6, s. 22-25</w:t>
      </w:r>
    </w:p>
    <w:p w:rsidR="009A7934" w:rsidRDefault="009A7934" w:rsidP="009A7934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9A7934" w:rsidRDefault="009A7934" w:rsidP="009A7934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Gry komputerowe stały się nieodłącznym elementem życia ogromnej liczby dzieci i młodzieży na całym świecie. Dyskusja dotycząca ich wartości, wewnętrznej logiki czy konsekwencji ich oddziaływania toczy się od wielu lat i nic nie wskazuje na wypracowanie określonego konsensusu w tej sprawie. Jednak na świat gier można spojrzeć z innej perspektywy, tj. w kontekście procesu angażowania ucznia w naukę szkolną z wykorzystaniem elementów gir komputerowych”.</w:t>
      </w:r>
    </w:p>
    <w:p w:rsidR="009A7934" w:rsidRDefault="009A7934" w:rsidP="009A7934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9A7934" w:rsidRDefault="008C1B90" w:rsidP="004E04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Terapia sztuką w edukacji artystycznej uczniów z głębszą niepełnosprawnością  intelektualną  / Leszek Ploch. // Wychowanie na co Dzień. – 2015, nr 2, s. 35-42</w:t>
      </w:r>
    </w:p>
    <w:p w:rsidR="008C1B90" w:rsidRDefault="008C1B90" w:rsidP="008C1B90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8C1B90" w:rsidRPr="008C1B90" w:rsidRDefault="008C1B90" w:rsidP="008C1B90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Uczniowie w takiej terapii mają możliwość uczestniczenia w tworzeniu niezbędnej dla siebie przestrzeni artystycznej, a jednocześnie sami w naturalnych warunkach ulegają jej wpływom”.</w:t>
      </w:r>
    </w:p>
    <w:p w:rsidR="009A7934" w:rsidRPr="009A7934" w:rsidRDefault="009A7934" w:rsidP="009A7934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6E3E" w:rsidRPr="00FE6E3E" w:rsidRDefault="00FE6E3E" w:rsidP="00FE6E3E">
      <w:pPr>
        <w:rPr>
          <w:rFonts w:ascii="Times New Roman" w:hAnsi="Times New Roman" w:cs="Times New Roman"/>
          <w:sz w:val="28"/>
          <w:szCs w:val="28"/>
        </w:rPr>
      </w:pPr>
    </w:p>
    <w:p w:rsidR="005E16B3" w:rsidRDefault="005E16B3" w:rsidP="00EE3FE4">
      <w:pPr>
        <w:ind w:left="566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materiałów prasowych przygotowała Izabela Pelc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</w:p>
    <w:p w:rsidR="005E16B3" w:rsidRDefault="005E16B3"/>
    <w:sectPr w:rsidR="005E16B3" w:rsidSect="0000063D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B8F"/>
    <w:multiLevelType w:val="hybridMultilevel"/>
    <w:tmpl w:val="B7302DA4"/>
    <w:lvl w:ilvl="0" w:tplc="8604F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FD17BB"/>
    <w:multiLevelType w:val="hybridMultilevel"/>
    <w:tmpl w:val="15AEF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6B3"/>
    <w:rsid w:val="0000063D"/>
    <w:rsid w:val="000A0A63"/>
    <w:rsid w:val="000B612B"/>
    <w:rsid w:val="00464695"/>
    <w:rsid w:val="004975AF"/>
    <w:rsid w:val="004A3621"/>
    <w:rsid w:val="004E04E4"/>
    <w:rsid w:val="005E16B3"/>
    <w:rsid w:val="00754B6D"/>
    <w:rsid w:val="0082762B"/>
    <w:rsid w:val="008C1B90"/>
    <w:rsid w:val="008F5826"/>
    <w:rsid w:val="00933F45"/>
    <w:rsid w:val="009A7934"/>
    <w:rsid w:val="00A95BCD"/>
    <w:rsid w:val="00EE3FE4"/>
    <w:rsid w:val="00FE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tpracownik</dc:creator>
  <cp:keywords/>
  <dc:description/>
  <cp:lastModifiedBy>tpracownik</cp:lastModifiedBy>
  <cp:revision>9</cp:revision>
  <dcterms:created xsi:type="dcterms:W3CDTF">2015-07-10T06:17:00Z</dcterms:created>
  <dcterms:modified xsi:type="dcterms:W3CDTF">2015-07-13T10:36:00Z</dcterms:modified>
</cp:coreProperties>
</file>