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B" w:rsidRDefault="00060D3B" w:rsidP="00060D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–BIBLIOTEKARZY</w:t>
      </w:r>
    </w:p>
    <w:p w:rsidR="00060D3B" w:rsidRDefault="00060D3B" w:rsidP="00060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D3B" w:rsidRDefault="00562D56" w:rsidP="00060D3B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2020</w:t>
      </w:r>
    </w:p>
    <w:p w:rsidR="00060D3B" w:rsidRDefault="00060D3B" w:rsidP="00060D3B">
      <w:pPr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62551B" w:rsidRPr="0062551B" w:rsidRDefault="0062551B" w:rsidP="002B0F5E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2551B">
        <w:rPr>
          <w:rFonts w:ascii="Times New Roman" w:hAnsi="Times New Roman" w:cs="Times New Roman"/>
          <w:sz w:val="28"/>
          <w:szCs w:val="28"/>
        </w:rPr>
        <w:t>TIK w pracy nauczyciela bibliotekarza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51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2551B">
        <w:rPr>
          <w:rFonts w:ascii="Times New Roman" w:hAnsi="Times New Roman" w:cs="Times New Roman"/>
          <w:sz w:val="28"/>
          <w:szCs w:val="28"/>
        </w:rPr>
        <w:t>Joanita</w:t>
      </w:r>
      <w:proofErr w:type="spellEnd"/>
      <w:r w:rsidRPr="0062551B">
        <w:rPr>
          <w:rFonts w:ascii="Times New Roman" w:hAnsi="Times New Roman" w:cs="Times New Roman"/>
          <w:sz w:val="28"/>
          <w:szCs w:val="28"/>
        </w:rPr>
        <w:t xml:space="preserve"> Nawrocka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51B">
        <w:rPr>
          <w:rFonts w:ascii="Times New Roman" w:hAnsi="Times New Roman" w:cs="Times New Roman"/>
          <w:sz w:val="28"/>
          <w:szCs w:val="28"/>
        </w:rPr>
        <w:t>// Biblioteka</w:t>
      </w:r>
      <w:r>
        <w:rPr>
          <w:rFonts w:ascii="Times New Roman" w:hAnsi="Times New Roman" w:cs="Times New Roman"/>
          <w:sz w:val="28"/>
          <w:szCs w:val="28"/>
        </w:rPr>
        <w:t xml:space="preserve"> w Szkole </w:t>
      </w:r>
      <w:r w:rsidRPr="0062551B">
        <w:rPr>
          <w:rFonts w:ascii="Times New Roman" w:hAnsi="Times New Roman" w:cs="Times New Roman"/>
          <w:sz w:val="28"/>
          <w:szCs w:val="28"/>
        </w:rPr>
        <w:t>.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5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551B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Pr="0062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551B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551B">
        <w:rPr>
          <w:rFonts w:ascii="Times New Roman" w:hAnsi="Times New Roman" w:cs="Times New Roman"/>
          <w:sz w:val="28"/>
          <w:szCs w:val="28"/>
        </w:rPr>
        <w:t>.</w:t>
      </w:r>
    </w:p>
    <w:p w:rsidR="0062551B" w:rsidRDefault="0062551B" w:rsidP="0062551B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62551B" w:rsidRDefault="0062551B" w:rsidP="0062551B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62551B">
        <w:rPr>
          <w:rFonts w:ascii="Times New Roman" w:hAnsi="Times New Roman" w:cs="Times New Roman"/>
          <w:i/>
          <w:sz w:val="28"/>
          <w:szCs w:val="28"/>
        </w:rPr>
        <w:t>Narzędzia TIK, które mogą być przydatne w pracy nauczyciela bibliotekarza z uczniami. Korzyści to m.in. rozwijanie kreatywnego myślenia, poszerzanie kompetencji czytelniczych, informacyjnych i językowych.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62551B" w:rsidRDefault="0062551B" w:rsidP="0062551B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D3B" w:rsidRDefault="00562D56" w:rsidP="00562D56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562D56">
        <w:rPr>
          <w:rFonts w:ascii="Times New Roman" w:hAnsi="Times New Roman" w:cs="Times New Roman"/>
          <w:sz w:val="28"/>
          <w:szCs w:val="28"/>
        </w:rPr>
        <w:t>Bibliotekarz muzealny, czyli hybryda w świecie kultury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3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Magdalena</w:t>
      </w:r>
      <w:r w:rsidRPr="00562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D56">
        <w:rPr>
          <w:rFonts w:ascii="Times New Roman" w:hAnsi="Times New Roman" w:cs="Times New Roman"/>
          <w:sz w:val="28"/>
          <w:szCs w:val="28"/>
        </w:rPr>
        <w:t>Skrejko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551B" w:rsidRPr="0062551B">
        <w:rPr>
          <w:rFonts w:ascii="Times New Roman" w:hAnsi="Times New Roman" w:cs="Times New Roman"/>
          <w:sz w:val="28"/>
          <w:szCs w:val="28"/>
        </w:rPr>
        <w:t>Katarzyn</w:t>
      </w:r>
      <w:r w:rsidR="0062551B">
        <w:rPr>
          <w:rFonts w:ascii="Times New Roman" w:hAnsi="Times New Roman" w:cs="Times New Roman"/>
          <w:sz w:val="28"/>
          <w:szCs w:val="28"/>
        </w:rPr>
        <w:t>a</w:t>
      </w:r>
      <w:r w:rsidR="0062551B" w:rsidRPr="00625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51B" w:rsidRPr="0062551B">
        <w:rPr>
          <w:rFonts w:ascii="Times New Roman" w:hAnsi="Times New Roman" w:cs="Times New Roman"/>
          <w:sz w:val="28"/>
          <w:szCs w:val="28"/>
        </w:rPr>
        <w:t>Žák-Caplot</w:t>
      </w:r>
      <w:proofErr w:type="spellEnd"/>
      <w:r w:rsidR="0062551B">
        <w:rPr>
          <w:rFonts w:ascii="Times New Roman" w:hAnsi="Times New Roman" w:cs="Times New Roman"/>
          <w:sz w:val="28"/>
          <w:szCs w:val="28"/>
        </w:rPr>
        <w:t xml:space="preserve"> //</w:t>
      </w:r>
      <w:r w:rsidR="004D1CA0">
        <w:rPr>
          <w:rFonts w:ascii="Times New Roman" w:hAnsi="Times New Roman" w:cs="Times New Roman"/>
          <w:sz w:val="28"/>
          <w:szCs w:val="28"/>
        </w:rPr>
        <w:t xml:space="preserve"> Bibliotekarz.</w:t>
      </w:r>
      <w:r w:rsidR="00D7292F">
        <w:rPr>
          <w:rFonts w:ascii="Times New Roman" w:hAnsi="Times New Roman" w:cs="Times New Roman"/>
          <w:sz w:val="28"/>
          <w:szCs w:val="28"/>
        </w:rPr>
        <w:t xml:space="preserve"> </w:t>
      </w:r>
      <w:r w:rsidR="004D1CA0">
        <w:rPr>
          <w:rFonts w:ascii="Times New Roman" w:hAnsi="Times New Roman" w:cs="Times New Roman"/>
          <w:sz w:val="28"/>
          <w:szCs w:val="28"/>
        </w:rPr>
        <w:t>- 20</w:t>
      </w:r>
      <w:r w:rsidR="0062551B">
        <w:rPr>
          <w:rFonts w:ascii="Times New Roman" w:hAnsi="Times New Roman" w:cs="Times New Roman"/>
          <w:sz w:val="28"/>
          <w:szCs w:val="28"/>
        </w:rPr>
        <w:t>20</w:t>
      </w:r>
      <w:r w:rsidR="00060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0D3B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060D3B">
        <w:rPr>
          <w:rFonts w:ascii="Times New Roman" w:hAnsi="Times New Roman" w:cs="Times New Roman"/>
          <w:sz w:val="28"/>
          <w:szCs w:val="28"/>
        </w:rPr>
        <w:t xml:space="preserve"> </w:t>
      </w:r>
      <w:r w:rsidR="0062551B">
        <w:rPr>
          <w:rFonts w:ascii="Times New Roman" w:hAnsi="Times New Roman" w:cs="Times New Roman"/>
          <w:sz w:val="28"/>
          <w:szCs w:val="28"/>
        </w:rPr>
        <w:t>2</w:t>
      </w:r>
      <w:r w:rsidR="00060D3B">
        <w:rPr>
          <w:rFonts w:ascii="Times New Roman" w:hAnsi="Times New Roman" w:cs="Times New Roman"/>
          <w:sz w:val="28"/>
          <w:szCs w:val="28"/>
        </w:rPr>
        <w:t xml:space="preserve">, s. </w:t>
      </w:r>
      <w:r w:rsidR="0062551B">
        <w:rPr>
          <w:rFonts w:ascii="Times New Roman" w:hAnsi="Times New Roman" w:cs="Times New Roman"/>
          <w:sz w:val="28"/>
          <w:szCs w:val="28"/>
        </w:rPr>
        <w:t>16</w:t>
      </w:r>
      <w:r w:rsidR="00060D3B">
        <w:rPr>
          <w:rFonts w:ascii="Times New Roman" w:hAnsi="Times New Roman" w:cs="Times New Roman"/>
          <w:sz w:val="28"/>
          <w:szCs w:val="28"/>
        </w:rPr>
        <w:t>-</w:t>
      </w:r>
      <w:r w:rsidR="0062551B">
        <w:rPr>
          <w:rFonts w:ascii="Times New Roman" w:hAnsi="Times New Roman" w:cs="Times New Roman"/>
          <w:sz w:val="28"/>
          <w:szCs w:val="28"/>
        </w:rPr>
        <w:t>20</w:t>
      </w:r>
      <w:r w:rsidR="004D1CA0">
        <w:rPr>
          <w:rFonts w:ascii="Times New Roman" w:hAnsi="Times New Roman" w:cs="Times New Roman"/>
          <w:sz w:val="28"/>
          <w:szCs w:val="28"/>
        </w:rPr>
        <w:t>.</w:t>
      </w:r>
    </w:p>
    <w:p w:rsidR="00060D3B" w:rsidRDefault="00060D3B" w:rsidP="00060D3B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60D3B" w:rsidRDefault="00060D3B" w:rsidP="004D1CA0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562D56">
        <w:rPr>
          <w:rFonts w:ascii="Times New Roman" w:hAnsi="Times New Roman" w:cs="Times New Roman"/>
          <w:i/>
          <w:sz w:val="28"/>
          <w:szCs w:val="28"/>
        </w:rPr>
        <w:t>Artykuł p</w:t>
      </w:r>
      <w:r w:rsidR="00562D56" w:rsidRPr="00562D56">
        <w:rPr>
          <w:rFonts w:ascii="Times New Roman" w:hAnsi="Times New Roman" w:cs="Times New Roman"/>
          <w:i/>
          <w:sz w:val="28"/>
          <w:szCs w:val="28"/>
        </w:rPr>
        <w:t>rzedstawia sytuację bibliotekarzy pracujących w polskich muzeach. Autorki tekstu omawiają praktyczną stronę stanowiska pracy bibliotekarza muzealnego na przykładzie dwóch bibliotek muzealnych w Krakowie i w Warszawie. Artykuł ma na celu zapoznanie środowiska bibliotekarskiego z problemami bibliotekarzy muzealnych i wsparcie ich aktywności</w:t>
      </w:r>
      <w:r w:rsidR="004D1CA0" w:rsidRPr="004D1CA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060D3B" w:rsidRDefault="00060D3B" w:rsidP="00060D3B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60D3B" w:rsidRDefault="00A3009C" w:rsidP="00060D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czytelniczy z Klubem Senior+ w Obornikach</w:t>
      </w:r>
      <w:r w:rsidR="004D1CA0">
        <w:rPr>
          <w:rFonts w:ascii="Times New Roman" w:hAnsi="Times New Roman" w:cs="Times New Roman"/>
          <w:sz w:val="28"/>
          <w:szCs w:val="28"/>
        </w:rPr>
        <w:t xml:space="preserve"> </w:t>
      </w:r>
      <w:r w:rsidR="00060D3B">
        <w:rPr>
          <w:rFonts w:ascii="Times New Roman" w:hAnsi="Times New Roman" w:cs="Times New Roman"/>
          <w:sz w:val="28"/>
          <w:szCs w:val="28"/>
        </w:rPr>
        <w:t>/</w:t>
      </w:r>
      <w:r w:rsidR="004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Muszak</w:t>
      </w:r>
      <w:proofErr w:type="spellEnd"/>
      <w:r w:rsidR="00060D3B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Poradnik Bibliotekarza</w:t>
      </w:r>
      <w:r w:rsidR="00060D3B">
        <w:rPr>
          <w:rFonts w:ascii="Times New Roman" w:hAnsi="Times New Roman" w:cs="Times New Roman"/>
          <w:sz w:val="28"/>
          <w:szCs w:val="28"/>
        </w:rPr>
        <w:t>.</w:t>
      </w:r>
      <w:r w:rsidR="00D7292F">
        <w:rPr>
          <w:rFonts w:ascii="Times New Roman" w:hAnsi="Times New Roman" w:cs="Times New Roman"/>
          <w:sz w:val="28"/>
          <w:szCs w:val="28"/>
        </w:rPr>
        <w:t xml:space="preserve"> </w:t>
      </w:r>
      <w:r w:rsidR="00060D3B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60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0D3B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0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0D3B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34E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D1CA0">
        <w:rPr>
          <w:rFonts w:ascii="Times New Roman" w:hAnsi="Times New Roman" w:cs="Times New Roman"/>
          <w:sz w:val="28"/>
          <w:szCs w:val="28"/>
        </w:rPr>
        <w:t>.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534EF9" w:rsidP="004D1CA0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A3009C" w:rsidRPr="00A3009C">
        <w:rPr>
          <w:rFonts w:ascii="Times New Roman" w:hAnsi="Times New Roman" w:cs="Times New Roman"/>
          <w:i/>
          <w:sz w:val="28"/>
          <w:szCs w:val="28"/>
        </w:rPr>
        <w:t>Ważnymi „klientami” bibliotek są seniorzy, dla nich organizuje się Kluby Seniora i w ramach ich działalności prowadzi się specjalne programy czytelnicze. Taki klub powstał w Bibliotece Publicznej w Obornikach; jest adresowany do osób nieaktywnych zawodowo i mających powyżej 60 lat. Jego celem jest przede wszystkim aktywizacja seniorów poprzez uczestnictwo w zajęciach bibliotecznych oraz integracja międzypokoleniowa.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4E464D" w:rsidP="003A480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 21-</w:t>
      </w:r>
      <w:r w:rsidR="003A480A" w:rsidRPr="003A480A">
        <w:rPr>
          <w:rFonts w:ascii="Times New Roman" w:hAnsi="Times New Roman" w:cs="Times New Roman"/>
          <w:sz w:val="28"/>
          <w:szCs w:val="28"/>
        </w:rPr>
        <w:t xml:space="preserve"> warsztaty dla bibliotekarzy-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80A" w:rsidRPr="003A480A">
        <w:rPr>
          <w:rFonts w:ascii="Times New Roman" w:hAnsi="Times New Roman" w:cs="Times New Roman"/>
          <w:sz w:val="28"/>
          <w:szCs w:val="28"/>
        </w:rPr>
        <w:t>katalogerów</w:t>
      </w:r>
      <w:proofErr w:type="spellEnd"/>
      <w:r w:rsidR="003A480A" w:rsidRPr="003A480A">
        <w:rPr>
          <w:rFonts w:ascii="Times New Roman" w:hAnsi="Times New Roman" w:cs="Times New Roman"/>
          <w:sz w:val="28"/>
          <w:szCs w:val="28"/>
        </w:rPr>
        <w:t xml:space="preserve"> firmowane przez SBP i Centrum NUKA</w:t>
      </w:r>
      <w:r w:rsidR="003A480A">
        <w:rPr>
          <w:rFonts w:ascii="Times New Roman" w:hAnsi="Times New Roman" w:cs="Times New Roman"/>
          <w:sz w:val="28"/>
          <w:szCs w:val="28"/>
        </w:rPr>
        <w:t xml:space="preserve">T </w:t>
      </w:r>
      <w:r w:rsidR="00534EF9">
        <w:rPr>
          <w:rFonts w:ascii="Times New Roman" w:hAnsi="Times New Roman" w:cs="Times New Roman"/>
          <w:sz w:val="28"/>
          <w:szCs w:val="28"/>
        </w:rPr>
        <w:t xml:space="preserve">/ </w:t>
      </w:r>
      <w:r w:rsidR="003A480A">
        <w:rPr>
          <w:rFonts w:ascii="Times New Roman" w:hAnsi="Times New Roman" w:cs="Times New Roman"/>
          <w:sz w:val="28"/>
          <w:szCs w:val="28"/>
        </w:rPr>
        <w:t xml:space="preserve">Iwona Wiśniewska </w:t>
      </w:r>
      <w:r w:rsidR="00534EF9">
        <w:rPr>
          <w:rFonts w:ascii="Times New Roman" w:hAnsi="Times New Roman" w:cs="Times New Roman"/>
          <w:sz w:val="28"/>
          <w:szCs w:val="28"/>
        </w:rPr>
        <w:t xml:space="preserve">// </w:t>
      </w:r>
      <w:r w:rsidR="00D7292F">
        <w:rPr>
          <w:rFonts w:ascii="Times New Roman" w:hAnsi="Times New Roman" w:cs="Times New Roman"/>
          <w:sz w:val="28"/>
          <w:szCs w:val="28"/>
        </w:rPr>
        <w:t>Biblioteka</w:t>
      </w:r>
      <w:r w:rsidR="003A480A">
        <w:rPr>
          <w:rFonts w:ascii="Times New Roman" w:hAnsi="Times New Roman" w:cs="Times New Roman"/>
          <w:sz w:val="28"/>
          <w:szCs w:val="28"/>
        </w:rPr>
        <w:t>rz</w:t>
      </w:r>
      <w:r w:rsidR="00534EF9">
        <w:rPr>
          <w:rFonts w:ascii="Times New Roman" w:hAnsi="Times New Roman" w:cs="Times New Roman"/>
          <w:sz w:val="28"/>
          <w:szCs w:val="28"/>
        </w:rPr>
        <w:t>.</w:t>
      </w:r>
      <w:r w:rsidR="00D7292F">
        <w:rPr>
          <w:rFonts w:ascii="Times New Roman" w:hAnsi="Times New Roman" w:cs="Times New Roman"/>
          <w:sz w:val="28"/>
          <w:szCs w:val="28"/>
        </w:rPr>
        <w:t xml:space="preserve"> - 20</w:t>
      </w:r>
      <w:r w:rsidR="003A480A">
        <w:rPr>
          <w:rFonts w:ascii="Times New Roman" w:hAnsi="Times New Roman" w:cs="Times New Roman"/>
          <w:sz w:val="28"/>
          <w:szCs w:val="28"/>
        </w:rPr>
        <w:t>20</w:t>
      </w:r>
      <w:r w:rsidR="00534E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4EF9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534EF9">
        <w:rPr>
          <w:rFonts w:ascii="Times New Roman" w:hAnsi="Times New Roman" w:cs="Times New Roman"/>
          <w:sz w:val="28"/>
          <w:szCs w:val="28"/>
        </w:rPr>
        <w:t xml:space="preserve"> </w:t>
      </w:r>
      <w:r w:rsidR="003A480A">
        <w:rPr>
          <w:rFonts w:ascii="Times New Roman" w:hAnsi="Times New Roman" w:cs="Times New Roman"/>
          <w:sz w:val="28"/>
          <w:szCs w:val="28"/>
        </w:rPr>
        <w:t>4</w:t>
      </w:r>
      <w:r w:rsidR="00534EF9">
        <w:rPr>
          <w:rFonts w:ascii="Times New Roman" w:hAnsi="Times New Roman" w:cs="Times New Roman"/>
          <w:sz w:val="28"/>
          <w:szCs w:val="28"/>
        </w:rPr>
        <w:t xml:space="preserve">, s. </w:t>
      </w:r>
      <w:r w:rsidR="00D7292F">
        <w:rPr>
          <w:rFonts w:ascii="Times New Roman" w:hAnsi="Times New Roman" w:cs="Times New Roman"/>
          <w:sz w:val="28"/>
          <w:szCs w:val="28"/>
        </w:rPr>
        <w:t>14</w:t>
      </w:r>
      <w:r w:rsidR="00534EF9">
        <w:rPr>
          <w:rFonts w:ascii="Times New Roman" w:hAnsi="Times New Roman" w:cs="Times New Roman"/>
          <w:sz w:val="28"/>
          <w:szCs w:val="28"/>
        </w:rPr>
        <w:t>-</w:t>
      </w:r>
      <w:r w:rsidR="00D7292F">
        <w:rPr>
          <w:rFonts w:ascii="Times New Roman" w:hAnsi="Times New Roman" w:cs="Times New Roman"/>
          <w:sz w:val="28"/>
          <w:szCs w:val="28"/>
        </w:rPr>
        <w:t>1</w:t>
      </w:r>
      <w:r w:rsidR="003A480A">
        <w:rPr>
          <w:rFonts w:ascii="Times New Roman" w:hAnsi="Times New Roman" w:cs="Times New Roman"/>
          <w:sz w:val="28"/>
          <w:szCs w:val="28"/>
        </w:rPr>
        <w:t>7</w:t>
      </w:r>
      <w:r w:rsidR="00D7292F">
        <w:rPr>
          <w:rFonts w:ascii="Times New Roman" w:hAnsi="Times New Roman" w:cs="Times New Roman"/>
          <w:sz w:val="28"/>
          <w:szCs w:val="28"/>
        </w:rPr>
        <w:t>.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534EF9" w:rsidRDefault="00534EF9" w:rsidP="00D7292F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3A480A">
        <w:rPr>
          <w:rFonts w:ascii="Times New Roman" w:hAnsi="Times New Roman" w:cs="Times New Roman"/>
          <w:i/>
          <w:sz w:val="28"/>
          <w:szCs w:val="28"/>
        </w:rPr>
        <w:t xml:space="preserve">Artykuł </w:t>
      </w:r>
      <w:r w:rsidR="003A480A" w:rsidRPr="003A480A">
        <w:rPr>
          <w:rFonts w:ascii="Times New Roman" w:hAnsi="Times New Roman" w:cs="Times New Roman"/>
          <w:i/>
          <w:sz w:val="28"/>
          <w:szCs w:val="28"/>
        </w:rPr>
        <w:t xml:space="preserve">Iwony Wiśniewskiej z Biblioteki Uniwersyteckiej w Warszawie, przedstawia wspólne działania obu instytucji w zakresie szkoleń dla </w:t>
      </w:r>
      <w:r w:rsidR="003A480A" w:rsidRPr="003A480A">
        <w:rPr>
          <w:rFonts w:ascii="Times New Roman" w:hAnsi="Times New Roman" w:cs="Times New Roman"/>
          <w:i/>
          <w:sz w:val="28"/>
          <w:szCs w:val="28"/>
        </w:rPr>
        <w:lastRenderedPageBreak/>
        <w:t>bibliotekarzy. Autorka omawia rezultaty cyklu szkoleń z zakresu „Katalogowania z wykorzystaniem formatu MARC 21” zorganizowanego dla bibliotekarzy, posiłkuje się wypowiedziami biorących w nich udział zapisanymi w ankietach ewaluacyjnych.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Default="002E18E9" w:rsidP="004922E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E18E9">
        <w:rPr>
          <w:rFonts w:ascii="Times New Roman" w:hAnsi="Times New Roman" w:cs="Times New Roman"/>
          <w:iCs/>
          <w:sz w:val="28"/>
          <w:szCs w:val="28"/>
        </w:rPr>
        <w:t>Kształcenie akademickie bibliotekarzy. Doświadczenia ośrodków krajowych w kontekście zmian</w:t>
      </w:r>
      <w:r w:rsidR="004922EC" w:rsidRPr="002E18E9">
        <w:rPr>
          <w:rFonts w:ascii="Times New Roman" w:hAnsi="Times New Roman" w:cs="Times New Roman"/>
          <w:sz w:val="28"/>
          <w:szCs w:val="28"/>
        </w:rPr>
        <w:t xml:space="preserve"> </w:t>
      </w:r>
      <w:r w:rsidR="004922E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Renata Malesa</w:t>
      </w:r>
      <w:r w:rsidR="004922EC">
        <w:rPr>
          <w:rFonts w:ascii="Times New Roman" w:hAnsi="Times New Roman" w:cs="Times New Roman"/>
          <w:sz w:val="28"/>
          <w:szCs w:val="28"/>
        </w:rPr>
        <w:t xml:space="preserve"> // </w:t>
      </w:r>
      <w:r w:rsidR="00D7292F">
        <w:rPr>
          <w:rFonts w:ascii="Times New Roman" w:hAnsi="Times New Roman" w:cs="Times New Roman"/>
          <w:sz w:val="28"/>
          <w:szCs w:val="28"/>
        </w:rPr>
        <w:t>Bibliotekarz</w:t>
      </w:r>
      <w:r w:rsidR="004922EC">
        <w:rPr>
          <w:rFonts w:ascii="Times New Roman" w:hAnsi="Times New Roman" w:cs="Times New Roman"/>
          <w:sz w:val="28"/>
          <w:szCs w:val="28"/>
        </w:rPr>
        <w:t>.- 20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22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22EC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4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22EC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292F">
        <w:rPr>
          <w:rFonts w:ascii="Times New Roman" w:hAnsi="Times New Roman" w:cs="Times New Roman"/>
          <w:sz w:val="28"/>
          <w:szCs w:val="28"/>
        </w:rPr>
        <w:t>-8.</w:t>
      </w:r>
    </w:p>
    <w:p w:rsidR="004922EC" w:rsidRDefault="004922EC" w:rsidP="004922E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Default="004922EC" w:rsidP="00002166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3A480A" w:rsidRPr="003A480A">
        <w:rPr>
          <w:rFonts w:ascii="Times New Roman" w:hAnsi="Times New Roman" w:cs="Times New Roman"/>
          <w:i/>
          <w:sz w:val="28"/>
          <w:szCs w:val="28"/>
        </w:rPr>
        <w:t>Autorka przedstawia obecną sytuację ośrodków akademickich, które prowadzą lub prowadziły studia bibliotekoznawcze. Rozpoczyna od omówienia stanu prawnego w zakresie programów i zasad kształcenia, poprzez opisanie sylwetki absolwenta, aż po ramowe treści kształcenia. Szczegółowo prezentuje wprowadzone w ostatnich latach akty prawne oraz aktualną ofertę dydaktyczną polskich ośrodków akademickich, posiadających tradycje w kształceniu bibliotekarzy. Omawiając zmiany, jakie zaszły w kształceniu bibliotekarzy, stawia pytania o jego przyszłość</w:t>
      </w:r>
      <w:r w:rsidR="00D7292F" w:rsidRPr="00D7292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4922E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Pr="002E18E9" w:rsidRDefault="002E18E9" w:rsidP="002E18E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2E18E9">
        <w:rPr>
          <w:rFonts w:ascii="Times New Roman" w:hAnsi="Times New Roman" w:cs="Times New Roman"/>
          <w:sz w:val="28"/>
          <w:szCs w:val="28"/>
        </w:rPr>
        <w:t xml:space="preserve">Zbój </w:t>
      </w:r>
      <w:proofErr w:type="spellStart"/>
      <w:r w:rsidRPr="002E18E9">
        <w:rPr>
          <w:rFonts w:ascii="Times New Roman" w:hAnsi="Times New Roman" w:cs="Times New Roman"/>
          <w:sz w:val="28"/>
          <w:szCs w:val="28"/>
        </w:rPr>
        <w:t>Szczyrek</w:t>
      </w:r>
      <w:proofErr w:type="spellEnd"/>
      <w:r w:rsidRPr="002E18E9">
        <w:rPr>
          <w:rFonts w:ascii="Times New Roman" w:hAnsi="Times New Roman" w:cs="Times New Roman"/>
          <w:sz w:val="28"/>
          <w:szCs w:val="28"/>
        </w:rPr>
        <w:t xml:space="preserve"> i jego dobre uczynki: s</w:t>
      </w:r>
      <w:r w:rsidRPr="002E18E9">
        <w:rPr>
          <w:rFonts w:ascii="Times New Roman" w:hAnsi="Times New Roman" w:cs="Times New Roman"/>
          <w:bCs/>
          <w:sz w:val="28"/>
          <w:szCs w:val="28"/>
        </w:rPr>
        <w:t>cenariusz zajęć z edukacji regionalnej z elementami biblioterapii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2EC" w:rsidRPr="002E18E9">
        <w:rPr>
          <w:rFonts w:ascii="Times New Roman" w:hAnsi="Times New Roman" w:cs="Times New Roman"/>
          <w:sz w:val="28"/>
          <w:szCs w:val="28"/>
        </w:rPr>
        <w:t xml:space="preserve">/ </w:t>
      </w:r>
      <w:r w:rsidRPr="002E18E9">
        <w:rPr>
          <w:rFonts w:ascii="Times New Roman" w:hAnsi="Times New Roman" w:cs="Times New Roman"/>
          <w:sz w:val="28"/>
          <w:szCs w:val="28"/>
        </w:rPr>
        <w:t>Magdalena Georg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EC" w:rsidRPr="002E18E9">
        <w:rPr>
          <w:rFonts w:ascii="Times New Roman" w:hAnsi="Times New Roman" w:cs="Times New Roman"/>
          <w:sz w:val="28"/>
          <w:szCs w:val="28"/>
        </w:rPr>
        <w:t>// Biblioteka w Szkole.- 20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22EC" w:rsidRPr="002E18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22EC" w:rsidRPr="002E18E9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4922EC" w:rsidRPr="002E18E9">
        <w:rPr>
          <w:rFonts w:ascii="Times New Roman" w:hAnsi="Times New Roman" w:cs="Times New Roman"/>
          <w:sz w:val="28"/>
          <w:szCs w:val="28"/>
        </w:rPr>
        <w:t xml:space="preserve"> </w:t>
      </w:r>
      <w:r w:rsidR="00CC0807" w:rsidRPr="002E18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-6</w:t>
      </w:r>
      <w:r w:rsidR="00CC0807" w:rsidRPr="002E18E9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CC0807" w:rsidRPr="002E1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63</w:t>
      </w:r>
      <w:r w:rsidR="00CC0807" w:rsidRPr="002E18E9">
        <w:rPr>
          <w:rFonts w:ascii="Times New Roman" w:hAnsi="Times New Roman" w:cs="Times New Roman"/>
          <w:sz w:val="28"/>
          <w:szCs w:val="28"/>
        </w:rPr>
        <w:t>.</w:t>
      </w:r>
    </w:p>
    <w:p w:rsidR="004922EC" w:rsidRDefault="00386A0F" w:rsidP="00CC0807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2E18E9" w:rsidRPr="002E18E9">
        <w:rPr>
          <w:rFonts w:ascii="Times New Roman" w:hAnsi="Times New Roman" w:cs="Times New Roman"/>
          <w:i/>
          <w:sz w:val="28"/>
          <w:szCs w:val="28"/>
        </w:rPr>
        <w:t>Scenariusz nawiązuje do jednego z kierunków realizacji polityki oświatowej MEN na rok szkolny 2019/2020: „Wychowanie do wartości przez kształtowanie postaw obywatelskich i patriotycznych”. Poznawanie oraz szanowanie tradycji, z których się wywodzimy, jest właśnie kształtowaniem postaw obywatelskich i patriotycznych.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4922EC">
      <w:pPr>
        <w:rPr>
          <w:rFonts w:ascii="Times New Roman" w:hAnsi="Times New Roman" w:cs="Times New Roman"/>
          <w:i/>
          <w:sz w:val="28"/>
          <w:szCs w:val="28"/>
        </w:rPr>
      </w:pPr>
    </w:p>
    <w:p w:rsidR="004922EC" w:rsidRDefault="002E18E9" w:rsidP="002E18E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E18E9">
        <w:rPr>
          <w:rFonts w:ascii="Times New Roman" w:hAnsi="Times New Roman" w:cs="Times New Roman"/>
          <w:sz w:val="28"/>
          <w:szCs w:val="28"/>
        </w:rPr>
        <w:t>Biblioteki wobec pandemii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18E9">
        <w:rPr>
          <w:rFonts w:ascii="Times New Roman" w:hAnsi="Times New Roman" w:cs="Times New Roman"/>
          <w:sz w:val="28"/>
          <w:szCs w:val="28"/>
        </w:rPr>
        <w:t xml:space="preserve"> na warszawskim Mokotowie</w:t>
      </w:r>
      <w:r w:rsidR="00CC0807">
        <w:rPr>
          <w:rFonts w:ascii="Times New Roman" w:hAnsi="Times New Roman" w:cs="Times New Roman"/>
          <w:sz w:val="28"/>
          <w:szCs w:val="28"/>
        </w:rPr>
        <w:t xml:space="preserve"> </w:t>
      </w:r>
      <w:r w:rsidR="004922E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Marcin Blicharski</w:t>
      </w:r>
      <w:r w:rsidR="004922EC">
        <w:rPr>
          <w:rFonts w:ascii="Times New Roman" w:hAnsi="Times New Roman" w:cs="Times New Roman"/>
          <w:sz w:val="28"/>
          <w:szCs w:val="28"/>
        </w:rPr>
        <w:t xml:space="preserve"> // </w:t>
      </w:r>
      <w:r w:rsidR="00773C05">
        <w:rPr>
          <w:rFonts w:ascii="Times New Roman" w:hAnsi="Times New Roman" w:cs="Times New Roman"/>
          <w:sz w:val="28"/>
          <w:szCs w:val="28"/>
        </w:rPr>
        <w:t>Poradnik Bibliotekarza</w:t>
      </w:r>
      <w:r w:rsidR="004922EC">
        <w:rPr>
          <w:rFonts w:ascii="Times New Roman" w:hAnsi="Times New Roman" w:cs="Times New Roman"/>
          <w:sz w:val="28"/>
          <w:szCs w:val="28"/>
        </w:rPr>
        <w:t>.- 20</w:t>
      </w:r>
      <w:r w:rsidR="00773C05">
        <w:rPr>
          <w:rFonts w:ascii="Times New Roman" w:hAnsi="Times New Roman" w:cs="Times New Roman"/>
          <w:sz w:val="28"/>
          <w:szCs w:val="28"/>
        </w:rPr>
        <w:t>20</w:t>
      </w:r>
      <w:r w:rsidR="00CC08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0807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CC0807">
        <w:rPr>
          <w:rFonts w:ascii="Times New Roman" w:hAnsi="Times New Roman" w:cs="Times New Roman"/>
          <w:sz w:val="28"/>
          <w:szCs w:val="28"/>
        </w:rPr>
        <w:t xml:space="preserve"> </w:t>
      </w:r>
      <w:r w:rsidR="00773C05">
        <w:rPr>
          <w:rFonts w:ascii="Times New Roman" w:hAnsi="Times New Roman" w:cs="Times New Roman"/>
          <w:sz w:val="28"/>
          <w:szCs w:val="28"/>
        </w:rPr>
        <w:t>7/8</w:t>
      </w:r>
      <w:r w:rsidR="004922EC">
        <w:rPr>
          <w:rFonts w:ascii="Times New Roman" w:hAnsi="Times New Roman" w:cs="Times New Roman"/>
          <w:sz w:val="28"/>
          <w:szCs w:val="28"/>
        </w:rPr>
        <w:t xml:space="preserve">, s. </w:t>
      </w:r>
      <w:r w:rsidR="00773C05">
        <w:rPr>
          <w:rFonts w:ascii="Times New Roman" w:hAnsi="Times New Roman" w:cs="Times New Roman"/>
          <w:sz w:val="28"/>
          <w:szCs w:val="28"/>
        </w:rPr>
        <w:t>29</w:t>
      </w:r>
      <w:r w:rsidR="00CC0807">
        <w:rPr>
          <w:rFonts w:ascii="Times New Roman" w:hAnsi="Times New Roman" w:cs="Times New Roman"/>
          <w:sz w:val="28"/>
          <w:szCs w:val="28"/>
        </w:rPr>
        <w:t>-</w:t>
      </w:r>
      <w:r w:rsidR="00773C05">
        <w:rPr>
          <w:rFonts w:ascii="Times New Roman" w:hAnsi="Times New Roman" w:cs="Times New Roman"/>
          <w:sz w:val="28"/>
          <w:szCs w:val="28"/>
        </w:rPr>
        <w:t>3</w:t>
      </w:r>
      <w:r w:rsidR="00CC0807">
        <w:rPr>
          <w:rFonts w:ascii="Times New Roman" w:hAnsi="Times New Roman" w:cs="Times New Roman"/>
          <w:sz w:val="28"/>
          <w:szCs w:val="28"/>
        </w:rPr>
        <w:t>1.</w:t>
      </w:r>
    </w:p>
    <w:p w:rsidR="004922EC" w:rsidRPr="004922EC" w:rsidRDefault="00386A0F" w:rsidP="00CC0807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2E18E9" w:rsidRPr="002E18E9">
        <w:rPr>
          <w:rFonts w:ascii="Times New Roman" w:hAnsi="Times New Roman" w:cs="Times New Roman"/>
          <w:i/>
          <w:sz w:val="28"/>
          <w:szCs w:val="28"/>
        </w:rPr>
        <w:t xml:space="preserve">Autor opisuje działania, które podjęła jego placówka biblioteczna w trosce o zabezpieczenie czytelników i bibliotekarzy przed epidemią w postaci utworzenia specjalnych stref, ścieżek obsługi użytkowników w 29 filiach dzielnicowych, dezynfekcji zbiorów. Jest zdecydowanie bezpieczniej, ale trudniej poruszać się czytelnikowi i nie tak łatwo wypożyczyć książki. Tuż po otwarciu bibliotek ustawiały się kolejki stęsknionych za lekturą czytelników. </w:t>
      </w:r>
      <w:r w:rsidR="002E18E9" w:rsidRPr="002E18E9">
        <w:rPr>
          <w:rFonts w:ascii="Times New Roman" w:hAnsi="Times New Roman" w:cs="Times New Roman"/>
          <w:i/>
          <w:sz w:val="28"/>
          <w:szCs w:val="28"/>
        </w:rPr>
        <w:lastRenderedPageBreak/>
        <w:t>Spora część społeczeństwa wakacje z pewnością spędzi w domach, a biblioteki nie będą narzekały na brak odwiedzających</w:t>
      </w:r>
      <w:r w:rsidR="00CC0807" w:rsidRPr="00CC080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534EF9" w:rsidRPr="004922EC" w:rsidRDefault="00534EF9" w:rsidP="004922EC">
      <w:pPr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773C05" w:rsidP="00773C0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73C05">
        <w:rPr>
          <w:rFonts w:ascii="Times New Roman" w:hAnsi="Times New Roman" w:cs="Times New Roman"/>
          <w:sz w:val="28"/>
          <w:szCs w:val="28"/>
        </w:rPr>
        <w:t>Biblioteka w czasach kryzysu. Działania planowane przez FRSI w latach 2021-2022</w:t>
      </w:r>
      <w:r w:rsidR="00386A0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Jacek Królikowski</w:t>
      </w:r>
      <w:r w:rsidR="00386A0F">
        <w:rPr>
          <w:rFonts w:ascii="Times New Roman" w:hAnsi="Times New Roman" w:cs="Times New Roman"/>
          <w:sz w:val="28"/>
          <w:szCs w:val="28"/>
        </w:rPr>
        <w:t xml:space="preserve"> // Biblioteka</w:t>
      </w:r>
      <w:r w:rsidR="0066229B">
        <w:rPr>
          <w:rFonts w:ascii="Times New Roman" w:hAnsi="Times New Roman" w:cs="Times New Roman"/>
          <w:sz w:val="28"/>
          <w:szCs w:val="28"/>
        </w:rPr>
        <w:t>rz</w:t>
      </w:r>
      <w:r w:rsidR="00386A0F">
        <w:rPr>
          <w:rFonts w:ascii="Times New Roman" w:hAnsi="Times New Roman" w:cs="Times New Roman"/>
          <w:sz w:val="28"/>
          <w:szCs w:val="28"/>
        </w:rPr>
        <w:t xml:space="preserve">. </w:t>
      </w:r>
      <w:r w:rsidR="0066229B">
        <w:rPr>
          <w:rFonts w:ascii="Times New Roman" w:hAnsi="Times New Roman" w:cs="Times New Roman"/>
          <w:sz w:val="28"/>
          <w:szCs w:val="28"/>
        </w:rPr>
        <w:t>-</w:t>
      </w:r>
      <w:r w:rsidR="00386A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6A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86A0F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3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86A0F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86A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229B">
        <w:rPr>
          <w:rFonts w:ascii="Times New Roman" w:hAnsi="Times New Roman" w:cs="Times New Roman"/>
          <w:sz w:val="28"/>
          <w:szCs w:val="28"/>
        </w:rPr>
        <w:t>.</w:t>
      </w:r>
    </w:p>
    <w:p w:rsidR="00386A0F" w:rsidRDefault="00386A0F" w:rsidP="0066229B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773C05">
        <w:rPr>
          <w:rFonts w:ascii="Times New Roman" w:hAnsi="Times New Roman" w:cs="Times New Roman"/>
          <w:i/>
          <w:sz w:val="28"/>
          <w:szCs w:val="28"/>
        </w:rPr>
        <w:t xml:space="preserve">Artykuł </w:t>
      </w:r>
      <w:r w:rsidR="00773C05" w:rsidRPr="00773C05">
        <w:rPr>
          <w:rFonts w:ascii="Times New Roman" w:hAnsi="Times New Roman" w:cs="Times New Roman"/>
          <w:i/>
          <w:sz w:val="28"/>
          <w:szCs w:val="28"/>
        </w:rPr>
        <w:t xml:space="preserve">omawia dotychczasową ofertę Fundacji dla bibliotek publicznych we współpracy z innymi organizacjami i instytucjami, jako partnerami działań. Zdaniem Autora, zmiany i przeobrażenia, jakie dokonały się w minionych latach w bibliotekach publicznych, potencjał przez </w:t>
      </w:r>
      <w:proofErr w:type="gramStart"/>
      <w:r w:rsidR="00773C05" w:rsidRPr="00773C05">
        <w:rPr>
          <w:rFonts w:ascii="Times New Roman" w:hAnsi="Times New Roman" w:cs="Times New Roman"/>
          <w:i/>
          <w:sz w:val="28"/>
          <w:szCs w:val="28"/>
        </w:rPr>
        <w:t>nie zdobyty</w:t>
      </w:r>
      <w:proofErr w:type="gramEnd"/>
      <w:r w:rsidR="00773C05" w:rsidRPr="00773C05">
        <w:rPr>
          <w:rFonts w:ascii="Times New Roman" w:hAnsi="Times New Roman" w:cs="Times New Roman"/>
          <w:i/>
          <w:sz w:val="28"/>
          <w:szCs w:val="28"/>
        </w:rPr>
        <w:t xml:space="preserve">, wzrost doświadczeń i umiejętności bibliotekarzy stanowią cenny kapitał i punkt wyjścia do przedstawienia im kolejnych propozycji na najbliższe dwa lata. Jedną z nich jest projekt </w:t>
      </w:r>
      <w:r w:rsidR="00773C05">
        <w:rPr>
          <w:rFonts w:ascii="Times New Roman" w:hAnsi="Times New Roman" w:cs="Times New Roman"/>
          <w:i/>
          <w:sz w:val="28"/>
          <w:szCs w:val="28"/>
        </w:rPr>
        <w:t>„Biblioteka online, ale blisko-</w:t>
      </w:r>
      <w:r w:rsidR="00773C05" w:rsidRPr="00773C05">
        <w:rPr>
          <w:rFonts w:ascii="Times New Roman" w:hAnsi="Times New Roman" w:cs="Times New Roman"/>
          <w:i/>
          <w:sz w:val="28"/>
          <w:szCs w:val="28"/>
        </w:rPr>
        <w:t xml:space="preserve"> pomagająca w czasach kryzysu” opierający się na podstawowych atutach bibliotek publicznych – uniwersalności i bezpłatności oferty, wzmacnianiu wspólnoty środowiskowej oraz przeciwdziałaniu wykluczeniu cyfrowemu</w:t>
      </w:r>
      <w:r w:rsidR="0066229B" w:rsidRPr="0066229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773C05" w:rsidRDefault="00773C05" w:rsidP="0066229B">
      <w:pPr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EE69A8" w:rsidRPr="00EE69A8" w:rsidRDefault="00773C05" w:rsidP="00773C05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773C05">
        <w:rPr>
          <w:rFonts w:ascii="Times New Roman" w:hAnsi="Times New Roman" w:cs="Times New Roman"/>
          <w:sz w:val="28"/>
          <w:szCs w:val="28"/>
        </w:rPr>
        <w:t>Doświadczenia z pracy biblioteki szkolnej podczas zdalnej edukacji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9A8">
        <w:rPr>
          <w:rFonts w:ascii="Times New Roman" w:hAnsi="Times New Roman" w:cs="Times New Roman"/>
          <w:sz w:val="28"/>
          <w:szCs w:val="28"/>
        </w:rPr>
        <w:t>/</w:t>
      </w:r>
      <w:r w:rsidR="0066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Teresa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Prokowska</w:t>
      </w:r>
      <w:proofErr w:type="spellEnd"/>
      <w:r w:rsidR="00EE69A8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9B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 w:rsidR="00EE69A8">
        <w:rPr>
          <w:rFonts w:ascii="Times New Roman" w:hAnsi="Times New Roman" w:cs="Times New Roman"/>
          <w:sz w:val="28"/>
          <w:szCs w:val="28"/>
        </w:rPr>
        <w:t>.- 20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6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69A8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EE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E69A8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229B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229B">
        <w:rPr>
          <w:rFonts w:ascii="Times New Roman" w:hAnsi="Times New Roman" w:cs="Times New Roman"/>
          <w:sz w:val="28"/>
          <w:szCs w:val="28"/>
        </w:rPr>
        <w:t>7.</w:t>
      </w:r>
    </w:p>
    <w:p w:rsidR="00EE69A8" w:rsidRDefault="00EE69A8" w:rsidP="004E464D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773C05" w:rsidRPr="00773C05">
        <w:rPr>
          <w:rFonts w:ascii="Times New Roman" w:hAnsi="Times New Roman" w:cs="Times New Roman"/>
          <w:i/>
          <w:sz w:val="28"/>
          <w:szCs w:val="28"/>
        </w:rPr>
        <w:t>Wciąż nie ma pewności, czy tradycyjne, stacjonarne formy nauczania powróciły do szkół na stałe. Zresztą już we wrześniu lokalne ogniska zakażeń wirusem COVID-19 dezorganizowały pracę pojedynczych szkół. Wprowadzane było</w:t>
      </w:r>
      <w:r w:rsidR="00773C05">
        <w:rPr>
          <w:rFonts w:ascii="Times New Roman" w:hAnsi="Times New Roman" w:cs="Times New Roman"/>
          <w:i/>
          <w:sz w:val="28"/>
          <w:szCs w:val="28"/>
        </w:rPr>
        <w:t xml:space="preserve"> nauczanie hybrydowe lub zdalne</w:t>
      </w:r>
      <w:r w:rsidR="0066229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EE69A8" w:rsidRDefault="00EE69A8" w:rsidP="00EE69A8">
      <w:pPr>
        <w:rPr>
          <w:rFonts w:ascii="Times New Roman" w:hAnsi="Times New Roman" w:cs="Times New Roman"/>
          <w:i/>
          <w:sz w:val="28"/>
          <w:szCs w:val="28"/>
        </w:rPr>
      </w:pPr>
    </w:p>
    <w:p w:rsidR="0066229B" w:rsidRPr="00EE69A8" w:rsidRDefault="0043212C" w:rsidP="00F92AB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43212C">
        <w:rPr>
          <w:rFonts w:ascii="Times New Roman" w:hAnsi="Times New Roman" w:cs="Times New Roman"/>
          <w:iCs/>
          <w:sz w:val="28"/>
          <w:szCs w:val="28"/>
        </w:rPr>
        <w:t>Poznać, zmierzyć, opisać… satysfakcja użytkowników w projekcie Analiza Funkcjonowania Bibliotek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229B" w:rsidRPr="0043212C">
        <w:rPr>
          <w:rFonts w:ascii="Times New Roman" w:hAnsi="Times New Roman" w:cs="Times New Roman"/>
          <w:sz w:val="28"/>
          <w:szCs w:val="28"/>
        </w:rPr>
        <w:t>/</w:t>
      </w:r>
      <w:r w:rsidR="0066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Edyta Strzelczyk</w:t>
      </w:r>
      <w:r w:rsidR="0066229B">
        <w:rPr>
          <w:rFonts w:ascii="Times New Roman" w:hAnsi="Times New Roman" w:cs="Times New Roman"/>
          <w:sz w:val="28"/>
          <w:szCs w:val="28"/>
        </w:rPr>
        <w:t xml:space="preserve"> // </w:t>
      </w:r>
      <w:r w:rsidR="00F92AB0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>rz</w:t>
      </w:r>
      <w:r w:rsidR="0066229B">
        <w:rPr>
          <w:rFonts w:ascii="Times New Roman" w:hAnsi="Times New Roman" w:cs="Times New Roman"/>
          <w:sz w:val="28"/>
          <w:szCs w:val="28"/>
        </w:rPr>
        <w:t>.- 20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22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229B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66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6229B">
        <w:rPr>
          <w:rFonts w:ascii="Times New Roman" w:hAnsi="Times New Roman" w:cs="Times New Roman"/>
          <w:sz w:val="28"/>
          <w:szCs w:val="28"/>
        </w:rPr>
        <w:t xml:space="preserve">, s. </w:t>
      </w:r>
      <w:r w:rsidR="00F92AB0">
        <w:rPr>
          <w:rFonts w:ascii="Times New Roman" w:hAnsi="Times New Roman" w:cs="Times New Roman"/>
          <w:sz w:val="28"/>
          <w:szCs w:val="28"/>
        </w:rPr>
        <w:t>4</w:t>
      </w:r>
      <w:r w:rsidR="006622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6229B">
        <w:rPr>
          <w:rFonts w:ascii="Times New Roman" w:hAnsi="Times New Roman" w:cs="Times New Roman"/>
          <w:sz w:val="28"/>
          <w:szCs w:val="28"/>
        </w:rPr>
        <w:t>.</w:t>
      </w:r>
    </w:p>
    <w:p w:rsidR="0066229B" w:rsidRDefault="0066229B" w:rsidP="004E464D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43212C" w:rsidRPr="0043212C">
        <w:rPr>
          <w:rFonts w:ascii="Times New Roman" w:hAnsi="Times New Roman" w:cs="Times New Roman"/>
          <w:i/>
          <w:sz w:val="28"/>
          <w:szCs w:val="28"/>
        </w:rPr>
        <w:t xml:space="preserve">Autorka artykułu przedstawia prekursorskie badania prowadzone w ramach programu AFB i omawia jeden ze wskaźników funkcjonalności zaproponowany polskim bibliotekom uczestniczącym w projekcie. Wskaźnik „Satysfakcja użytkowników” mierzy stopień zadowolenia i zaspokojenia potrzeb korzystających z dostępnej oferty i poziom zorganizowania bibliotek, które je oferują. Dzięki tekstowi poznajemy wyniki dotychczas prowadzonych </w:t>
      </w:r>
      <w:r w:rsidR="0043212C" w:rsidRPr="0043212C">
        <w:rPr>
          <w:rFonts w:ascii="Times New Roman" w:hAnsi="Times New Roman" w:cs="Times New Roman"/>
          <w:i/>
          <w:sz w:val="28"/>
          <w:szCs w:val="28"/>
        </w:rPr>
        <w:lastRenderedPageBreak/>
        <w:t>badań satysfakcji użytkowników, a także prace metodologiczne nad rozwojem pomiaru wskaźnika i jego wykorzystania w bibliotekach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F92AB0" w:rsidRPr="00EE69A8" w:rsidRDefault="0043212C" w:rsidP="00F92AB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Stawiamy na e-rozwój: ruszyła e-biblioteka na Bemowie (</w:t>
      </w:r>
      <w:proofErr w:type="spellStart"/>
      <w:r>
        <w:rPr>
          <w:rFonts w:ascii="Times New Roman" w:hAnsi="Times New Roman" w:cs="Times New Roman"/>
          <w:sz w:val="28"/>
          <w:szCs w:val="28"/>
        </w:rPr>
        <w:t>Biblbem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50CDA">
        <w:rPr>
          <w:rFonts w:ascii="Times New Roman" w:hAnsi="Times New Roman" w:cs="Times New Roman"/>
          <w:sz w:val="28"/>
          <w:szCs w:val="28"/>
        </w:rPr>
        <w:t xml:space="preserve"> </w:t>
      </w:r>
      <w:r w:rsidR="00F92AB0">
        <w:rPr>
          <w:rFonts w:ascii="Times New Roman" w:hAnsi="Times New Roman" w:cs="Times New Roman"/>
          <w:sz w:val="28"/>
          <w:szCs w:val="28"/>
        </w:rPr>
        <w:t xml:space="preserve">// </w:t>
      </w:r>
      <w:r w:rsidR="00DF02F8">
        <w:rPr>
          <w:rFonts w:ascii="Times New Roman" w:hAnsi="Times New Roman" w:cs="Times New Roman"/>
          <w:sz w:val="28"/>
          <w:szCs w:val="28"/>
        </w:rPr>
        <w:t>Poradnik Bibliotekarza</w:t>
      </w:r>
      <w:r w:rsidR="00F92AB0">
        <w:rPr>
          <w:rFonts w:ascii="Times New Roman" w:hAnsi="Times New Roman" w:cs="Times New Roman"/>
          <w:sz w:val="28"/>
          <w:szCs w:val="28"/>
        </w:rPr>
        <w:t>.- 20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2AB0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92AB0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92AB0">
        <w:rPr>
          <w:rFonts w:ascii="Times New Roman" w:hAnsi="Times New Roman" w:cs="Times New Roman"/>
          <w:sz w:val="28"/>
          <w:szCs w:val="28"/>
        </w:rPr>
        <w:t>.</w:t>
      </w:r>
    </w:p>
    <w:p w:rsidR="00F92AB0" w:rsidRDefault="00F92AB0" w:rsidP="004E464D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43212C" w:rsidRPr="0043212C">
        <w:rPr>
          <w:rFonts w:ascii="Times New Roman" w:hAnsi="Times New Roman" w:cs="Times New Roman"/>
          <w:i/>
          <w:sz w:val="28"/>
          <w:szCs w:val="28"/>
        </w:rPr>
        <w:t>Biblioteka Publiczna Dzielnicy Bemowo w Warszawie może być wzorem dla innych bibliotek w zakresie wykorzystania nowych technologii. Dzięki e-platformie bibliotecznej użytkownicy placówki mogą zdalnie wypożyczyć e-czasopisma, poczytać e-gazety, obejrzeć wystawy, a nawet uczyć się języków obcych, uczestniczyć w warsztatach i lekcjach bibliotecznych. To jest szczególnie ważne w sytuacji pandemicznej, zmieniła ona bo</w:t>
      </w:r>
      <w:r w:rsidR="0043212C">
        <w:rPr>
          <w:rFonts w:ascii="Times New Roman" w:hAnsi="Times New Roman" w:cs="Times New Roman"/>
          <w:i/>
          <w:sz w:val="28"/>
          <w:szCs w:val="28"/>
        </w:rPr>
        <w:t>wiem oblicze instytucji kultury</w:t>
      </w:r>
      <w:r w:rsidRPr="00F92AB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F92AB0" w:rsidRPr="00EE69A8" w:rsidRDefault="00F92AB0" w:rsidP="00F92AB0">
      <w:pPr>
        <w:rPr>
          <w:rFonts w:ascii="Times New Roman" w:hAnsi="Times New Roman" w:cs="Times New Roman"/>
          <w:i/>
          <w:sz w:val="28"/>
          <w:szCs w:val="28"/>
        </w:rPr>
      </w:pPr>
    </w:p>
    <w:p w:rsidR="00F50CDA" w:rsidRPr="00EE69A8" w:rsidRDefault="0043212C" w:rsidP="0043212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43212C">
        <w:rPr>
          <w:rFonts w:ascii="Times New Roman" w:hAnsi="Times New Roman" w:cs="Times New Roman"/>
          <w:sz w:val="28"/>
          <w:szCs w:val="28"/>
        </w:rPr>
        <w:t>Nauczyciel bibliotekarz w szkolnej codzienności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CD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Danuta Majkusiak</w:t>
      </w:r>
      <w:r w:rsidR="00F50CDA">
        <w:rPr>
          <w:rFonts w:ascii="Times New Roman" w:hAnsi="Times New Roman" w:cs="Times New Roman"/>
          <w:sz w:val="28"/>
          <w:szCs w:val="28"/>
        </w:rPr>
        <w:t xml:space="preserve"> // Biblioteka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 w:rsidR="00F50CDA">
        <w:rPr>
          <w:rFonts w:ascii="Times New Roman" w:hAnsi="Times New Roman" w:cs="Times New Roman"/>
          <w:sz w:val="28"/>
          <w:szCs w:val="28"/>
        </w:rPr>
        <w:t>.- 20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50C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0CDA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F5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50CDA">
        <w:rPr>
          <w:rFonts w:ascii="Times New Roman" w:hAnsi="Times New Roman" w:cs="Times New Roman"/>
          <w:sz w:val="28"/>
          <w:szCs w:val="28"/>
        </w:rPr>
        <w:t>, s. 11</w:t>
      </w:r>
      <w:r>
        <w:rPr>
          <w:rFonts w:ascii="Times New Roman" w:hAnsi="Times New Roman" w:cs="Times New Roman"/>
          <w:sz w:val="28"/>
          <w:szCs w:val="28"/>
        </w:rPr>
        <w:t>-17</w:t>
      </w:r>
      <w:r w:rsidR="00F50CDA">
        <w:rPr>
          <w:rFonts w:ascii="Times New Roman" w:hAnsi="Times New Roman" w:cs="Times New Roman"/>
          <w:sz w:val="28"/>
          <w:szCs w:val="28"/>
        </w:rPr>
        <w:t>.</w:t>
      </w:r>
    </w:p>
    <w:p w:rsidR="00F50CDA" w:rsidRDefault="00F50CDA" w:rsidP="004E464D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43212C" w:rsidRPr="0043212C">
        <w:rPr>
          <w:rFonts w:ascii="Times New Roman" w:hAnsi="Times New Roman" w:cs="Times New Roman"/>
          <w:i/>
          <w:sz w:val="28"/>
          <w:szCs w:val="28"/>
        </w:rPr>
        <w:t>Tego nie uczą na studiach bibliotekoznawczych: jak się odnaleźć w zastanych w szkole zwyczajach i nieformalnych układach? Nauczyciel bibliotekarz ma prawo i powinien wypracować sobie właściwe relacje z gronem pedagogicznym i administracją szkoły na takich zasadach, by móc jak najlepiej realizować swoje zadania. Potrzebna jest nie tylko asertywność, ale też współpraca na rzecz uczniów i szkoły.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3212C" w:rsidRDefault="0043212C" w:rsidP="00F50CDA">
      <w:pPr>
        <w:rPr>
          <w:rFonts w:ascii="Times New Roman" w:hAnsi="Times New Roman" w:cs="Times New Roman"/>
          <w:i/>
          <w:sz w:val="28"/>
          <w:szCs w:val="28"/>
        </w:rPr>
      </w:pPr>
    </w:p>
    <w:p w:rsidR="00511C6F" w:rsidRPr="00EE69A8" w:rsidRDefault="00DF02F8" w:rsidP="006C2E7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Janko Muzykant</w:t>
      </w:r>
      <w:r w:rsidR="00511C6F">
        <w:rPr>
          <w:rFonts w:ascii="Times New Roman" w:hAnsi="Times New Roman" w:cs="Times New Roman"/>
          <w:sz w:val="28"/>
          <w:szCs w:val="28"/>
        </w:rPr>
        <w:t xml:space="preserve"> / </w:t>
      </w:r>
      <w:r w:rsidR="006C2E79" w:rsidRPr="006C2E7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ichał Pieńkowski</w:t>
      </w:r>
      <w:r w:rsidR="006C2E79">
        <w:rPr>
          <w:rFonts w:ascii="Times New Roman" w:hAnsi="Times New Roman" w:cs="Times New Roman"/>
          <w:sz w:val="28"/>
          <w:szCs w:val="28"/>
        </w:rPr>
        <w:t xml:space="preserve"> </w:t>
      </w:r>
      <w:r w:rsidR="00511C6F">
        <w:rPr>
          <w:rFonts w:ascii="Times New Roman" w:hAnsi="Times New Roman" w:cs="Times New Roman"/>
          <w:sz w:val="28"/>
          <w:szCs w:val="28"/>
        </w:rPr>
        <w:t xml:space="preserve">// </w:t>
      </w:r>
      <w:r w:rsidR="006C2E79">
        <w:rPr>
          <w:rFonts w:ascii="Times New Roman" w:hAnsi="Times New Roman" w:cs="Times New Roman"/>
          <w:sz w:val="28"/>
          <w:szCs w:val="28"/>
        </w:rPr>
        <w:t>B</w:t>
      </w:r>
      <w:r w:rsidR="00511C6F">
        <w:rPr>
          <w:rFonts w:ascii="Times New Roman" w:hAnsi="Times New Roman" w:cs="Times New Roman"/>
          <w:sz w:val="28"/>
          <w:szCs w:val="28"/>
        </w:rPr>
        <w:t>ibliotekarz.- 20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1C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1C6F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511C6F">
        <w:rPr>
          <w:rFonts w:ascii="Times New Roman" w:hAnsi="Times New Roman" w:cs="Times New Roman"/>
          <w:sz w:val="28"/>
          <w:szCs w:val="28"/>
        </w:rPr>
        <w:t xml:space="preserve"> </w:t>
      </w:r>
      <w:r w:rsidR="006C2E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1C6F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11C6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1C6F">
        <w:rPr>
          <w:rFonts w:ascii="Times New Roman" w:hAnsi="Times New Roman" w:cs="Times New Roman"/>
          <w:sz w:val="28"/>
          <w:szCs w:val="28"/>
        </w:rPr>
        <w:t>.</w:t>
      </w:r>
    </w:p>
    <w:p w:rsidR="002A2ADC" w:rsidRPr="00DF02F8" w:rsidRDefault="00511C6F" w:rsidP="004E464D">
      <w:pPr>
        <w:ind w:left="426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„</w:t>
      </w:r>
      <w:r w:rsidR="00DF02F8">
        <w:rPr>
          <w:rFonts w:ascii="Times New Roman" w:hAnsi="Times New Roman" w:cs="Times New Roman"/>
          <w:i/>
          <w:sz w:val="28"/>
          <w:szCs w:val="28"/>
        </w:rPr>
        <w:t xml:space="preserve">Artykuł </w:t>
      </w:r>
      <w:r w:rsidR="00DF02F8" w:rsidRPr="00DF02F8">
        <w:rPr>
          <w:rFonts w:ascii="Times New Roman" w:hAnsi="Times New Roman" w:cs="Times New Roman"/>
          <w:i/>
          <w:sz w:val="28"/>
          <w:szCs w:val="28"/>
        </w:rPr>
        <w:t>omawia niezwykłe odkrycie dotyczące przedwojennego polskiego kina, czyli odnalezienie zaginionej ścieżki dźwiękowej do filmu Ryszarda Ordyńskiego „Janko Muzykant”. Autor przedstawia historię prac nad powstaniem tego filmu, jego unikalność. Wyraża pogląd o konieczności determinacji w poszukiwaniu i uzupełnianiu źródeł, dzięki czemu dzieła trochę zapomniane odzyskują swój dawny blask.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bookmarkEnd w:id="0"/>
    </w:p>
    <w:sectPr w:rsidR="002A2ADC" w:rsidRPr="00DF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5E2"/>
    <w:multiLevelType w:val="hybridMultilevel"/>
    <w:tmpl w:val="660A1842"/>
    <w:lvl w:ilvl="0" w:tplc="C9F8DC5E">
      <w:start w:val="1"/>
      <w:numFmt w:val="decimal"/>
      <w:lvlText w:val="%1."/>
      <w:lvlJc w:val="left"/>
      <w:pPr>
        <w:ind w:left="41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86AB3"/>
    <w:multiLevelType w:val="hybridMultilevel"/>
    <w:tmpl w:val="3ED04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617B1F"/>
    <w:multiLevelType w:val="hybridMultilevel"/>
    <w:tmpl w:val="49EE8856"/>
    <w:lvl w:ilvl="0" w:tplc="C9F8DC5E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B"/>
    <w:rsid w:val="00002166"/>
    <w:rsid w:val="00060D3B"/>
    <w:rsid w:val="001E50A1"/>
    <w:rsid w:val="002A2ADC"/>
    <w:rsid w:val="002E18E9"/>
    <w:rsid w:val="00386A0F"/>
    <w:rsid w:val="003A480A"/>
    <w:rsid w:val="004253B1"/>
    <w:rsid w:val="0043212C"/>
    <w:rsid w:val="004922EC"/>
    <w:rsid w:val="004D1CA0"/>
    <w:rsid w:val="004E464D"/>
    <w:rsid w:val="00511C6F"/>
    <w:rsid w:val="00534EF9"/>
    <w:rsid w:val="00562D56"/>
    <w:rsid w:val="006054CE"/>
    <w:rsid w:val="0062551B"/>
    <w:rsid w:val="0066229B"/>
    <w:rsid w:val="006C2E79"/>
    <w:rsid w:val="00773C05"/>
    <w:rsid w:val="008F7DD1"/>
    <w:rsid w:val="00901D51"/>
    <w:rsid w:val="00927A11"/>
    <w:rsid w:val="00936400"/>
    <w:rsid w:val="00A3009C"/>
    <w:rsid w:val="00CC0807"/>
    <w:rsid w:val="00CF304D"/>
    <w:rsid w:val="00D7292F"/>
    <w:rsid w:val="00DF02F8"/>
    <w:rsid w:val="00EE69A8"/>
    <w:rsid w:val="00F50CDA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2DA8"/>
  <w15:chartTrackingRefBased/>
  <w15:docId w15:val="{CA158212-390A-4212-8B64-2F8F69E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3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3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51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18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73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Bąk</cp:lastModifiedBy>
  <cp:revision>4</cp:revision>
  <dcterms:created xsi:type="dcterms:W3CDTF">2022-04-08T12:59:00Z</dcterms:created>
  <dcterms:modified xsi:type="dcterms:W3CDTF">2022-04-11T10:55:00Z</dcterms:modified>
</cp:coreProperties>
</file>